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F5332" w14:textId="77777777" w:rsidR="008F439B" w:rsidRPr="002A09F1" w:rsidRDefault="008F439B" w:rsidP="008F439B">
      <w:pPr>
        <w:jc w:val="center"/>
        <w:rPr>
          <w:rFonts w:ascii="Times New Roman" w:hAnsi="Times New Roman" w:cs="Times New Roman"/>
          <w:b/>
        </w:rPr>
      </w:pPr>
      <w:r w:rsidRPr="002A09F1">
        <w:rPr>
          <w:rFonts w:ascii="Times New Roman" w:hAnsi="Times New Roman" w:cs="Times New Roman"/>
          <w:b/>
        </w:rPr>
        <w:t>WEST NORRITON TOWNSHIP</w:t>
      </w:r>
    </w:p>
    <w:p w14:paraId="75B797BA" w14:textId="77777777" w:rsidR="008F439B" w:rsidRPr="002A09F1" w:rsidRDefault="008F439B" w:rsidP="008F439B">
      <w:pPr>
        <w:jc w:val="center"/>
        <w:rPr>
          <w:rFonts w:ascii="Times New Roman" w:hAnsi="Times New Roman" w:cs="Times New Roman"/>
          <w:b/>
        </w:rPr>
      </w:pPr>
      <w:r w:rsidRPr="002A09F1">
        <w:rPr>
          <w:rFonts w:ascii="Times New Roman" w:hAnsi="Times New Roman" w:cs="Times New Roman"/>
          <w:b/>
        </w:rPr>
        <w:t>MONTGOMERY COUNTY, PENNSYLVANIA</w:t>
      </w:r>
    </w:p>
    <w:p w14:paraId="1F44B05C" w14:textId="77777777" w:rsidR="008F439B" w:rsidRPr="002A09F1" w:rsidRDefault="008F439B" w:rsidP="008F439B">
      <w:pPr>
        <w:jc w:val="center"/>
        <w:rPr>
          <w:rFonts w:ascii="Times New Roman" w:hAnsi="Times New Roman" w:cs="Times New Roman"/>
          <w:b/>
        </w:rPr>
      </w:pPr>
    </w:p>
    <w:p w14:paraId="292E8194" w14:textId="5A2DDCC3" w:rsidR="008F439B" w:rsidRPr="002A09F1" w:rsidRDefault="008F439B" w:rsidP="008F439B">
      <w:pPr>
        <w:pBdr>
          <w:bottom w:val="single" w:sz="12" w:space="1" w:color="auto"/>
        </w:pBdr>
        <w:jc w:val="center"/>
        <w:rPr>
          <w:rFonts w:ascii="Times New Roman" w:hAnsi="Times New Roman" w:cs="Times New Roman"/>
          <w:b/>
        </w:rPr>
      </w:pPr>
      <w:r w:rsidRPr="002A09F1">
        <w:rPr>
          <w:rFonts w:ascii="Times New Roman" w:hAnsi="Times New Roman" w:cs="Times New Roman"/>
          <w:b/>
        </w:rPr>
        <w:t>ORDINANCE NO.</w:t>
      </w:r>
      <w:r w:rsidR="00432B1C" w:rsidRPr="00432B1C">
        <w:t xml:space="preserve"> </w:t>
      </w:r>
      <w:r w:rsidR="006022E4">
        <w:t>20</w:t>
      </w:r>
      <w:r w:rsidR="00432B1C" w:rsidRPr="00432B1C">
        <w:rPr>
          <w:rFonts w:ascii="Times New Roman" w:hAnsi="Times New Roman" w:cs="Times New Roman"/>
          <w:b/>
        </w:rPr>
        <w:t>26-785</w:t>
      </w:r>
    </w:p>
    <w:p w14:paraId="782DE188" w14:textId="77777777" w:rsidR="008F439B" w:rsidRPr="002A09F1" w:rsidRDefault="008F439B" w:rsidP="008F439B">
      <w:pPr>
        <w:pBdr>
          <w:bottom w:val="single" w:sz="12" w:space="1" w:color="auto"/>
        </w:pBdr>
        <w:jc w:val="center"/>
        <w:rPr>
          <w:rFonts w:ascii="Times New Roman" w:hAnsi="Times New Roman" w:cs="Times New Roman"/>
          <w:b/>
        </w:rPr>
      </w:pPr>
    </w:p>
    <w:p w14:paraId="13320549" w14:textId="77777777" w:rsidR="008F439B" w:rsidRPr="002A09F1" w:rsidRDefault="008F439B" w:rsidP="008F439B">
      <w:pPr>
        <w:jc w:val="center"/>
        <w:rPr>
          <w:rFonts w:ascii="Times New Roman" w:hAnsi="Times New Roman" w:cs="Times New Roman"/>
          <w:b/>
        </w:rPr>
      </w:pPr>
    </w:p>
    <w:p w14:paraId="01018423" w14:textId="74C8DF00" w:rsidR="008F439B" w:rsidRPr="002A09F1" w:rsidRDefault="008F439B" w:rsidP="008F439B">
      <w:pPr>
        <w:pBdr>
          <w:bottom w:val="single" w:sz="12" w:space="1" w:color="auto"/>
        </w:pBdr>
        <w:jc w:val="both"/>
        <w:rPr>
          <w:rFonts w:ascii="Times New Roman" w:hAnsi="Times New Roman" w:cs="Times New Roman"/>
          <w:b/>
        </w:rPr>
      </w:pPr>
      <w:r w:rsidRPr="002A09F1">
        <w:rPr>
          <w:rFonts w:ascii="Times New Roman" w:hAnsi="Times New Roman" w:cs="Times New Roman"/>
          <w:b/>
        </w:rPr>
        <w:t xml:space="preserve">AN ORDINANCE OF WEST NORRITON TOWNSHIP, MONTGOMERY COUNTY, PENNSYLVANIA </w:t>
      </w:r>
      <w:r>
        <w:rPr>
          <w:rFonts w:ascii="Times New Roman" w:hAnsi="Times New Roman" w:cs="Times New Roman"/>
          <w:b/>
        </w:rPr>
        <w:t>AMENDING CHAPTER 27-</w:t>
      </w:r>
      <w:r w:rsidR="009B3526">
        <w:rPr>
          <w:rFonts w:ascii="Times New Roman" w:hAnsi="Times New Roman" w:cs="Times New Roman"/>
          <w:b/>
        </w:rPr>
        <w:t>2001</w:t>
      </w:r>
      <w:r>
        <w:rPr>
          <w:rFonts w:ascii="Times New Roman" w:hAnsi="Times New Roman" w:cs="Times New Roman"/>
          <w:b/>
        </w:rPr>
        <w:t xml:space="preserve"> DEFINITIONS TO INCLUDE DATA CENTERS, CHAPTER 27 PART 11 I INDUSTRIAL DISTRICTS TO ALLOW DATA CENTERS BY CONDITIONAL USE</w:t>
      </w:r>
      <w:r w:rsidRPr="002A09F1">
        <w:rPr>
          <w:rFonts w:ascii="Times New Roman" w:hAnsi="Times New Roman" w:cs="Times New Roman"/>
          <w:b/>
        </w:rPr>
        <w:t>; REPEALING ALL INCONSISTENT ORDINANCES OR PARTS THEREOF; AND PROVIDING A SEVERABILITY CLAUSE AND EFFECTIVE DATE</w:t>
      </w:r>
    </w:p>
    <w:p w14:paraId="3236D230" w14:textId="77777777" w:rsidR="008F439B" w:rsidRPr="002A09F1" w:rsidRDefault="008F439B" w:rsidP="008F439B">
      <w:pPr>
        <w:pStyle w:val="NoSpacing"/>
        <w:jc w:val="both"/>
        <w:rPr>
          <w:rFonts w:ascii="Times New Roman" w:hAnsi="Times New Roman" w:cs="Times New Roman"/>
          <w:sz w:val="24"/>
          <w:szCs w:val="24"/>
        </w:rPr>
      </w:pPr>
      <w:r w:rsidRPr="002A09F1">
        <w:rPr>
          <w:rFonts w:ascii="Times New Roman" w:hAnsi="Times New Roman" w:cs="Times New Roman"/>
          <w:sz w:val="24"/>
          <w:szCs w:val="24"/>
        </w:rPr>
        <w:tab/>
      </w:r>
    </w:p>
    <w:p w14:paraId="7C2A3A00" w14:textId="77777777" w:rsidR="008F439B" w:rsidRDefault="008F439B" w:rsidP="008F439B">
      <w:pPr>
        <w:pStyle w:val="NoSpacing"/>
        <w:ind w:firstLine="720"/>
        <w:jc w:val="both"/>
        <w:rPr>
          <w:rFonts w:ascii="Times New Roman" w:hAnsi="Times New Roman" w:cs="Times New Roman"/>
          <w:sz w:val="24"/>
          <w:szCs w:val="24"/>
        </w:rPr>
      </w:pPr>
      <w:proofErr w:type="gramStart"/>
      <w:r w:rsidRPr="002A09F1">
        <w:rPr>
          <w:rFonts w:ascii="Times New Roman" w:eastAsia="Times New Roman" w:hAnsi="Times New Roman" w:cs="Times New Roman"/>
          <w:b/>
          <w:sz w:val="24"/>
          <w:szCs w:val="24"/>
        </w:rPr>
        <w:t>WHEREAS</w:t>
      </w:r>
      <w:r w:rsidRPr="002A09F1">
        <w:rPr>
          <w:rFonts w:ascii="Times New Roman" w:eastAsia="Times New Roman" w:hAnsi="Times New Roman" w:cs="Times New Roman"/>
          <w:sz w:val="24"/>
          <w:szCs w:val="24"/>
        </w:rPr>
        <w:t>,</w:t>
      </w:r>
      <w:proofErr w:type="gramEnd"/>
      <w:r w:rsidRPr="002A09F1">
        <w:rPr>
          <w:rFonts w:ascii="Times New Roman" w:eastAsia="Times New Roman" w:hAnsi="Times New Roman" w:cs="Times New Roman"/>
          <w:sz w:val="24"/>
          <w:szCs w:val="24"/>
        </w:rPr>
        <w:t xml:space="preserve"> </w:t>
      </w:r>
      <w:r w:rsidRPr="002A09F1">
        <w:rPr>
          <w:rFonts w:ascii="Times New Roman" w:hAnsi="Times New Roman" w:cs="Times New Roman"/>
          <w:sz w:val="24"/>
          <w:szCs w:val="24"/>
        </w:rPr>
        <w:t xml:space="preserve">the </w:t>
      </w:r>
      <w:proofErr w:type="gramStart"/>
      <w:r w:rsidRPr="002A09F1">
        <w:rPr>
          <w:rFonts w:ascii="Times New Roman" w:hAnsi="Times New Roman" w:cs="Times New Roman"/>
          <w:sz w:val="24"/>
          <w:szCs w:val="24"/>
        </w:rPr>
        <w:t>First Class</w:t>
      </w:r>
      <w:proofErr w:type="gramEnd"/>
      <w:r w:rsidRPr="002A09F1">
        <w:rPr>
          <w:rFonts w:ascii="Times New Roman" w:hAnsi="Times New Roman" w:cs="Times New Roman"/>
          <w:sz w:val="24"/>
          <w:szCs w:val="24"/>
        </w:rPr>
        <w:t xml:space="preserve"> Township Code vests the West Norriton Township Board of Commissioners with the authority to adopt ordinances necessary for the proper management, care and control, and welfare of the Township; and</w:t>
      </w:r>
    </w:p>
    <w:p w14:paraId="7C3CCD70" w14:textId="77777777" w:rsidR="009B3526" w:rsidRDefault="009B3526" w:rsidP="008F439B">
      <w:pPr>
        <w:pStyle w:val="NoSpacing"/>
        <w:ind w:firstLine="720"/>
        <w:jc w:val="both"/>
        <w:rPr>
          <w:rFonts w:ascii="Times New Roman" w:hAnsi="Times New Roman" w:cs="Times New Roman"/>
          <w:sz w:val="24"/>
          <w:szCs w:val="24"/>
        </w:rPr>
      </w:pPr>
    </w:p>
    <w:p w14:paraId="43A6CF7D" w14:textId="2EFAF9FC" w:rsidR="009B3526" w:rsidRDefault="009B3526" w:rsidP="008F439B">
      <w:pPr>
        <w:pStyle w:val="NoSpacing"/>
        <w:ind w:firstLine="720"/>
        <w:jc w:val="both"/>
        <w:rPr>
          <w:rFonts w:ascii="Times New Roman" w:hAnsi="Times New Roman" w:cs="Times New Roman"/>
          <w:sz w:val="24"/>
          <w:szCs w:val="24"/>
        </w:rPr>
      </w:pPr>
      <w:proofErr w:type="gramStart"/>
      <w:r w:rsidRPr="009B3526">
        <w:rPr>
          <w:rFonts w:ascii="Times New Roman" w:hAnsi="Times New Roman" w:cs="Times New Roman"/>
          <w:b/>
          <w:bCs/>
          <w:sz w:val="24"/>
          <w:szCs w:val="24"/>
        </w:rPr>
        <w:t>WHEREAS</w:t>
      </w:r>
      <w:r>
        <w:rPr>
          <w:rFonts w:ascii="Times New Roman" w:hAnsi="Times New Roman" w:cs="Times New Roman"/>
          <w:sz w:val="24"/>
          <w:szCs w:val="24"/>
        </w:rPr>
        <w:t>,</w:t>
      </w:r>
      <w:proofErr w:type="gramEnd"/>
      <w:r>
        <w:rPr>
          <w:rFonts w:ascii="Times New Roman" w:hAnsi="Times New Roman" w:cs="Times New Roman"/>
          <w:sz w:val="24"/>
          <w:szCs w:val="24"/>
        </w:rPr>
        <w:t xml:space="preserve"> data centers are a rapidly expanding use that is not regulated at the state level in Pennsylvania and may exert significant impacts related to energy demand, water consumption, noise, vibration, and environmental quality; and</w:t>
      </w:r>
    </w:p>
    <w:p w14:paraId="724AC1AC" w14:textId="77777777" w:rsidR="009B3526" w:rsidRDefault="009B3526" w:rsidP="008F439B">
      <w:pPr>
        <w:pStyle w:val="NoSpacing"/>
        <w:ind w:firstLine="720"/>
        <w:jc w:val="both"/>
        <w:rPr>
          <w:rFonts w:ascii="Times New Roman" w:hAnsi="Times New Roman" w:cs="Times New Roman"/>
          <w:sz w:val="24"/>
          <w:szCs w:val="24"/>
        </w:rPr>
      </w:pPr>
    </w:p>
    <w:p w14:paraId="35D5972E" w14:textId="562A0FEB" w:rsidR="0040020B" w:rsidRDefault="009B3526" w:rsidP="009B3526">
      <w:pPr>
        <w:pStyle w:val="NoSpacing"/>
        <w:ind w:firstLine="720"/>
        <w:jc w:val="both"/>
        <w:rPr>
          <w:rFonts w:ascii="Times New Roman" w:hAnsi="Times New Roman" w:cs="Times New Roman"/>
          <w:sz w:val="24"/>
          <w:szCs w:val="24"/>
        </w:rPr>
      </w:pPr>
      <w:proofErr w:type="gramStart"/>
      <w:r w:rsidRPr="009B3526">
        <w:rPr>
          <w:rFonts w:ascii="Times New Roman" w:hAnsi="Times New Roman" w:cs="Times New Roman"/>
          <w:b/>
          <w:bCs/>
          <w:sz w:val="24"/>
          <w:szCs w:val="24"/>
        </w:rPr>
        <w:t>WHEREAS</w:t>
      </w:r>
      <w:r>
        <w:rPr>
          <w:rFonts w:ascii="Times New Roman" w:hAnsi="Times New Roman" w:cs="Times New Roman"/>
          <w:sz w:val="24"/>
          <w:szCs w:val="24"/>
        </w:rPr>
        <w:t>,</w:t>
      </w:r>
      <w:proofErr w:type="gramEnd"/>
      <w:r>
        <w:rPr>
          <w:rFonts w:ascii="Times New Roman" w:hAnsi="Times New Roman" w:cs="Times New Roman"/>
          <w:sz w:val="24"/>
          <w:szCs w:val="24"/>
        </w:rPr>
        <w:t xml:space="preserve"> local regulation of data centers through conditional use in the designated industrial zone is necessary to ensure any development is compatible with the surrounding community and infrastructure.</w:t>
      </w:r>
    </w:p>
    <w:p w14:paraId="0382F949" w14:textId="77777777" w:rsidR="009B3526" w:rsidRPr="009B3526" w:rsidRDefault="009B3526" w:rsidP="009B3526">
      <w:pPr>
        <w:pStyle w:val="NoSpacing"/>
        <w:ind w:firstLine="720"/>
        <w:jc w:val="both"/>
        <w:rPr>
          <w:rFonts w:ascii="Times New Roman" w:hAnsi="Times New Roman" w:cs="Times New Roman"/>
          <w:sz w:val="24"/>
          <w:szCs w:val="24"/>
        </w:rPr>
      </w:pPr>
    </w:p>
    <w:p w14:paraId="7EC75B59" w14:textId="19096234" w:rsidR="0040020B" w:rsidRPr="0040020B" w:rsidRDefault="0040020B" w:rsidP="0040020B">
      <w:pPr>
        <w:rPr>
          <w:rFonts w:ascii="Times New Roman" w:hAnsi="Times New Roman" w:cs="Times New Roman"/>
        </w:rPr>
      </w:pPr>
      <w:r w:rsidRPr="0040020B">
        <w:rPr>
          <w:rFonts w:ascii="Times New Roman" w:hAnsi="Times New Roman" w:cs="Times New Roman"/>
        </w:rPr>
        <w:tab/>
      </w:r>
      <w:r w:rsidRPr="0040020B">
        <w:rPr>
          <w:rFonts w:ascii="Times New Roman" w:hAnsi="Times New Roman" w:cs="Times New Roman"/>
          <w:b/>
        </w:rPr>
        <w:t xml:space="preserve">NOW, THEREFORE, </w:t>
      </w:r>
      <w:r w:rsidRPr="0040020B">
        <w:rPr>
          <w:rFonts w:ascii="Times New Roman" w:hAnsi="Times New Roman" w:cs="Times New Roman"/>
        </w:rPr>
        <w:t xml:space="preserve">be it </w:t>
      </w:r>
      <w:r w:rsidRPr="0040020B">
        <w:rPr>
          <w:rFonts w:ascii="Times New Roman" w:hAnsi="Times New Roman" w:cs="Times New Roman"/>
          <w:b/>
        </w:rPr>
        <w:t>ORDAINED</w:t>
      </w:r>
      <w:r w:rsidRPr="0040020B">
        <w:rPr>
          <w:rFonts w:ascii="Times New Roman" w:hAnsi="Times New Roman" w:cs="Times New Roman"/>
        </w:rPr>
        <w:t xml:space="preserve"> that </w:t>
      </w:r>
      <w:r w:rsidR="009B3526">
        <w:rPr>
          <w:rFonts w:ascii="Times New Roman" w:hAnsi="Times New Roman" w:cs="Times New Roman"/>
        </w:rPr>
        <w:t>West Norriton Township amends its code</w:t>
      </w:r>
      <w:r w:rsidRPr="0040020B">
        <w:rPr>
          <w:rFonts w:ascii="Times New Roman" w:hAnsi="Times New Roman" w:cs="Times New Roman"/>
        </w:rPr>
        <w:t xml:space="preserve"> as follows: </w:t>
      </w:r>
    </w:p>
    <w:p w14:paraId="410854FA" w14:textId="51856BFE" w:rsidR="0040020B" w:rsidRDefault="0040020B" w:rsidP="0040020B">
      <w:pPr>
        <w:rPr>
          <w:rFonts w:ascii="Times New Roman" w:hAnsi="Times New Roman" w:cs="Times New Roman"/>
        </w:rPr>
      </w:pPr>
      <w:r w:rsidRPr="0040020B">
        <w:rPr>
          <w:rFonts w:ascii="Times New Roman" w:hAnsi="Times New Roman" w:cs="Times New Roman"/>
          <w:b/>
          <w:u w:val="single"/>
        </w:rPr>
        <w:t>SECTION I.</w:t>
      </w:r>
      <w:r w:rsidRPr="0040020B">
        <w:rPr>
          <w:rFonts w:ascii="Times New Roman" w:hAnsi="Times New Roman" w:cs="Times New Roman"/>
        </w:rPr>
        <w:tab/>
      </w:r>
      <w:r w:rsidRPr="0040020B">
        <w:rPr>
          <w:rFonts w:ascii="Times New Roman" w:hAnsi="Times New Roman" w:cs="Times New Roman"/>
        </w:rPr>
        <w:tab/>
        <w:t xml:space="preserve">Chapter </w:t>
      </w:r>
      <w:r w:rsidR="009B3526">
        <w:rPr>
          <w:rFonts w:ascii="Times New Roman" w:hAnsi="Times New Roman" w:cs="Times New Roman"/>
        </w:rPr>
        <w:t>27</w:t>
      </w:r>
      <w:r w:rsidRPr="0040020B">
        <w:rPr>
          <w:rFonts w:ascii="Times New Roman" w:hAnsi="Times New Roman" w:cs="Times New Roman"/>
        </w:rPr>
        <w:t>, titled “Zoning,”</w:t>
      </w:r>
      <w:r w:rsidR="009B3526">
        <w:rPr>
          <w:rFonts w:ascii="Times New Roman" w:hAnsi="Times New Roman" w:cs="Times New Roman"/>
        </w:rPr>
        <w:t xml:space="preserve"> Part 20</w:t>
      </w:r>
      <w:r>
        <w:rPr>
          <w:rFonts w:ascii="Times New Roman" w:hAnsi="Times New Roman" w:cs="Times New Roman"/>
        </w:rPr>
        <w:t xml:space="preserve">, § </w:t>
      </w:r>
      <w:r w:rsidR="000F091D">
        <w:rPr>
          <w:rFonts w:ascii="Times New Roman" w:hAnsi="Times New Roman" w:cs="Times New Roman"/>
        </w:rPr>
        <w:t>2</w:t>
      </w:r>
      <w:r w:rsidR="009B3526">
        <w:rPr>
          <w:rFonts w:ascii="Times New Roman" w:hAnsi="Times New Roman" w:cs="Times New Roman"/>
        </w:rPr>
        <w:t>001</w:t>
      </w:r>
      <w:r>
        <w:rPr>
          <w:rFonts w:ascii="Times New Roman" w:hAnsi="Times New Roman" w:cs="Times New Roman"/>
        </w:rPr>
        <w:t xml:space="preserve">, is hereby amended to include the following </w:t>
      </w:r>
      <w:r w:rsidR="009B3526">
        <w:rPr>
          <w:rFonts w:ascii="Times New Roman" w:hAnsi="Times New Roman" w:cs="Times New Roman"/>
        </w:rPr>
        <w:t>definitions</w:t>
      </w:r>
      <w:r>
        <w:rPr>
          <w:rFonts w:ascii="Times New Roman" w:hAnsi="Times New Roman" w:cs="Times New Roman"/>
        </w:rPr>
        <w:t>:</w:t>
      </w:r>
    </w:p>
    <w:p w14:paraId="6FB2427E" w14:textId="112E35C0" w:rsidR="000F091D" w:rsidRPr="000F091D" w:rsidRDefault="0040020B" w:rsidP="0040020B">
      <w:pPr>
        <w:rPr>
          <w:rFonts w:ascii="Times New Roman" w:hAnsi="Times New Roman" w:cs="Times New Roman"/>
          <w:i/>
          <w:iCs/>
        </w:rPr>
      </w:pPr>
      <w:r w:rsidRPr="000F091D">
        <w:rPr>
          <w:rFonts w:ascii="Times New Roman" w:hAnsi="Times New Roman" w:cs="Times New Roman"/>
          <w:i/>
          <w:iCs/>
        </w:rPr>
        <w:tab/>
      </w:r>
      <w:r w:rsidR="000F091D" w:rsidRPr="000F091D">
        <w:rPr>
          <w:rFonts w:ascii="Times New Roman" w:hAnsi="Times New Roman" w:cs="Times New Roman"/>
          <w:i/>
          <w:iCs/>
        </w:rPr>
        <w:t>Ambient Noise Level: the noise level associated with a given environment, being a composite of sounds from all sources at the location consisting of the normal or existing level of environmental noise at a given location without extreme atmospheric conditions, such as wind greater than three meters per second or precipitation, and then adjusting the noise level to eliminate any noise associated with then existing development of facilities.</w:t>
      </w:r>
    </w:p>
    <w:p w14:paraId="7F1E08D3" w14:textId="18898B50" w:rsidR="0040020B" w:rsidRDefault="0040020B" w:rsidP="000F091D">
      <w:pPr>
        <w:ind w:firstLine="720"/>
        <w:rPr>
          <w:rFonts w:ascii="Times New Roman" w:hAnsi="Times New Roman" w:cs="Times New Roman"/>
          <w:i/>
          <w:iCs/>
        </w:rPr>
      </w:pPr>
      <w:r>
        <w:rPr>
          <w:rFonts w:ascii="Times New Roman" w:hAnsi="Times New Roman" w:cs="Times New Roman"/>
          <w:i/>
          <w:iCs/>
        </w:rPr>
        <w:t xml:space="preserve">Data </w:t>
      </w:r>
      <w:r w:rsidR="008F7FD7">
        <w:rPr>
          <w:rFonts w:ascii="Times New Roman" w:hAnsi="Times New Roman" w:cs="Times New Roman"/>
          <w:i/>
          <w:iCs/>
        </w:rPr>
        <w:t xml:space="preserve">Center: A building(s) which is occupied primarily by computers, electronics, and/or telecommunications and/or related equipment where digital information is processed, stored, and/or transferred primarily to and from offsite locations. </w:t>
      </w:r>
      <w:r w:rsidR="00D54486">
        <w:rPr>
          <w:rFonts w:ascii="Times New Roman" w:hAnsi="Times New Roman" w:cs="Times New Roman"/>
          <w:i/>
          <w:iCs/>
        </w:rPr>
        <w:t xml:space="preserve">This definition does not include </w:t>
      </w:r>
      <w:r w:rsidR="00D54486">
        <w:rPr>
          <w:rFonts w:ascii="Times New Roman" w:hAnsi="Times New Roman" w:cs="Times New Roman"/>
          <w:i/>
          <w:iCs/>
        </w:rPr>
        <w:lastRenderedPageBreak/>
        <w:t xml:space="preserve">computers, electronics, and/or telecommunications and/or related equipment that is customarily incidental to an otherwise permissible use on the property, such as servers associated with an office building or similar technology. </w:t>
      </w:r>
      <w:r w:rsidR="00C02099">
        <w:rPr>
          <w:rFonts w:ascii="Times New Roman" w:hAnsi="Times New Roman" w:cs="Times New Roman"/>
          <w:i/>
          <w:iCs/>
        </w:rPr>
        <w:t xml:space="preserve">This definition shall include, but is not limited to, cryptocurrency mining, blockchain transaction processing, server farms, or cloud environments.  </w:t>
      </w:r>
      <w:r w:rsidR="00D54486">
        <w:rPr>
          <w:rFonts w:ascii="Times New Roman" w:hAnsi="Times New Roman" w:cs="Times New Roman"/>
          <w:i/>
          <w:iCs/>
        </w:rPr>
        <w:t xml:space="preserve">  </w:t>
      </w:r>
    </w:p>
    <w:p w14:paraId="586D2F46" w14:textId="5BF3CD3D" w:rsidR="009B3526" w:rsidRDefault="009B3526" w:rsidP="000F091D">
      <w:pPr>
        <w:ind w:firstLine="720"/>
        <w:rPr>
          <w:rFonts w:ascii="Times New Roman" w:hAnsi="Times New Roman" w:cs="Times New Roman"/>
          <w:i/>
          <w:iCs/>
        </w:rPr>
      </w:pPr>
      <w:r>
        <w:rPr>
          <w:rFonts w:ascii="Times New Roman" w:hAnsi="Times New Roman" w:cs="Times New Roman"/>
          <w:i/>
          <w:iCs/>
        </w:rPr>
        <w:t xml:space="preserve">Data Center Accessory Use: Ancillary uses or structures secondary and incidental to a Data Center use, including but not limited to: administrative, logistical, fiber optic, storage, and security buildings or structures; electrical substations; utility lines; domestic and non-contact cooling water and wastewater treatment facilities; water holding facilities; pump stations; water towers; environmental controls (air condition or cooling towers, fire suppression, and related equipment); security features, provided such data center accessory uses/structures are located on the same tract or assemblage of adjacent parcels developed as a unified development with a Data Center. </w:t>
      </w:r>
    </w:p>
    <w:p w14:paraId="595121C6" w14:textId="77777777" w:rsidR="000F091D" w:rsidRDefault="000F091D" w:rsidP="0040020B">
      <w:pPr>
        <w:rPr>
          <w:rFonts w:ascii="Times New Roman" w:hAnsi="Times New Roman" w:cs="Times New Roman"/>
          <w:i/>
          <w:iCs/>
        </w:rPr>
      </w:pPr>
    </w:p>
    <w:p w14:paraId="1BD3128B" w14:textId="77777777" w:rsidR="00C02099" w:rsidRPr="0040020B" w:rsidRDefault="00C02099" w:rsidP="0040020B">
      <w:pPr>
        <w:rPr>
          <w:rFonts w:ascii="Times New Roman" w:hAnsi="Times New Roman" w:cs="Times New Roman"/>
          <w:i/>
          <w:iCs/>
        </w:rPr>
      </w:pPr>
    </w:p>
    <w:p w14:paraId="3E458C06" w14:textId="1B459569" w:rsidR="0040020B" w:rsidRPr="0040020B" w:rsidRDefault="0040020B" w:rsidP="0040020B">
      <w:pPr>
        <w:rPr>
          <w:rFonts w:ascii="Times New Roman" w:hAnsi="Times New Roman" w:cs="Times New Roman"/>
        </w:rPr>
      </w:pPr>
      <w:r w:rsidRPr="0040020B">
        <w:rPr>
          <w:rFonts w:ascii="Times New Roman" w:hAnsi="Times New Roman" w:cs="Times New Roman"/>
          <w:b/>
          <w:u w:val="single"/>
        </w:rPr>
        <w:t>SECTION II.</w:t>
      </w:r>
      <w:r w:rsidRPr="0040020B">
        <w:rPr>
          <w:rFonts w:ascii="Times New Roman" w:hAnsi="Times New Roman" w:cs="Times New Roman"/>
        </w:rPr>
        <w:tab/>
      </w:r>
      <w:r w:rsidRPr="0040020B">
        <w:rPr>
          <w:rFonts w:ascii="Times New Roman" w:hAnsi="Times New Roman" w:cs="Times New Roman"/>
        </w:rPr>
        <w:tab/>
      </w:r>
      <w:r w:rsidR="000F091D">
        <w:rPr>
          <w:rFonts w:ascii="Times New Roman" w:hAnsi="Times New Roman" w:cs="Times New Roman"/>
        </w:rPr>
        <w:t>Chapter 27, Part 11</w:t>
      </w:r>
      <w:r w:rsidR="00250BD9">
        <w:rPr>
          <w:rFonts w:ascii="Times New Roman" w:hAnsi="Times New Roman" w:cs="Times New Roman"/>
        </w:rPr>
        <w:t xml:space="preserve"> </w:t>
      </w:r>
      <w:r w:rsidR="00250BD9" w:rsidRPr="00C02099">
        <w:rPr>
          <w:rFonts w:ascii="Times New Roman" w:hAnsi="Times New Roman" w:cs="Times New Roman"/>
        </w:rPr>
        <w:t>§</w:t>
      </w:r>
      <w:r w:rsidR="00250BD9">
        <w:rPr>
          <w:rFonts w:ascii="Times New Roman" w:hAnsi="Times New Roman" w:cs="Times New Roman"/>
        </w:rPr>
        <w:t xml:space="preserve"> </w:t>
      </w:r>
      <w:r w:rsidR="000F091D">
        <w:rPr>
          <w:rFonts w:ascii="Times New Roman" w:hAnsi="Times New Roman" w:cs="Times New Roman"/>
        </w:rPr>
        <w:t xml:space="preserve">1101.F(3) </w:t>
      </w:r>
      <w:r w:rsidRPr="0040020B">
        <w:rPr>
          <w:rFonts w:ascii="Times New Roman" w:hAnsi="Times New Roman" w:cs="Times New Roman"/>
        </w:rPr>
        <w:t>is hereby amended to include the following:</w:t>
      </w:r>
    </w:p>
    <w:p w14:paraId="475E4A59" w14:textId="201A5AFF" w:rsidR="00250BD9" w:rsidRDefault="004507B8" w:rsidP="00AD1080">
      <w:pPr>
        <w:rPr>
          <w:rFonts w:ascii="Times New Roman" w:hAnsi="Times New Roman" w:cs="Times New Roman"/>
          <w:i/>
          <w:iCs/>
        </w:rPr>
      </w:pPr>
      <w:r>
        <w:rPr>
          <w:rFonts w:ascii="Times New Roman" w:hAnsi="Times New Roman" w:cs="Times New Roman"/>
          <w:i/>
          <w:iCs/>
        </w:rPr>
        <w:t>“(</w:t>
      </w:r>
      <w:r w:rsidR="000F091D">
        <w:rPr>
          <w:rFonts w:ascii="Times New Roman" w:hAnsi="Times New Roman" w:cs="Times New Roman"/>
          <w:i/>
          <w:iCs/>
        </w:rPr>
        <w:t>3</w:t>
      </w:r>
      <w:r>
        <w:rPr>
          <w:rFonts w:ascii="Times New Roman" w:hAnsi="Times New Roman" w:cs="Times New Roman"/>
          <w:i/>
          <w:iCs/>
        </w:rPr>
        <w:t>) Data Centers provided the following requirements are met:</w:t>
      </w:r>
    </w:p>
    <w:p w14:paraId="54D8EF69" w14:textId="5EE8E251" w:rsidR="00AD1080" w:rsidRPr="00AD1080" w:rsidRDefault="004507B8" w:rsidP="00C02099">
      <w:pPr>
        <w:ind w:left="720"/>
        <w:rPr>
          <w:rFonts w:ascii="Times New Roman" w:hAnsi="Times New Roman" w:cs="Times New Roman"/>
          <w:i/>
          <w:iCs/>
        </w:rPr>
      </w:pPr>
      <w:proofErr w:type="gramStart"/>
      <w:r>
        <w:rPr>
          <w:rFonts w:ascii="Times New Roman" w:hAnsi="Times New Roman" w:cs="Times New Roman"/>
          <w:i/>
          <w:iCs/>
        </w:rPr>
        <w:t>(a)</w:t>
      </w:r>
      <w:r w:rsidR="00AD1080" w:rsidRPr="00AD1080">
        <w:rPr>
          <w:rFonts w:ascii="Times New Roman" w:hAnsi="Times New Roman" w:cs="Times New Roman"/>
          <w:i/>
          <w:iCs/>
        </w:rPr>
        <w:tab/>
        <w:t>Data</w:t>
      </w:r>
      <w:proofErr w:type="gramEnd"/>
      <w:r w:rsidR="00AD1080" w:rsidRPr="00AD1080">
        <w:rPr>
          <w:rFonts w:ascii="Times New Roman" w:hAnsi="Times New Roman" w:cs="Times New Roman"/>
          <w:i/>
          <w:iCs/>
        </w:rPr>
        <w:t xml:space="preserve"> Centers shall be permitted by </w:t>
      </w:r>
      <w:r w:rsidR="000F091D">
        <w:rPr>
          <w:rFonts w:ascii="Times New Roman" w:hAnsi="Times New Roman" w:cs="Times New Roman"/>
          <w:i/>
          <w:iCs/>
        </w:rPr>
        <w:t>conditional use</w:t>
      </w:r>
      <w:r w:rsidR="00AD1080" w:rsidRPr="00AD1080">
        <w:rPr>
          <w:rFonts w:ascii="Times New Roman" w:hAnsi="Times New Roman" w:cs="Times New Roman"/>
          <w:i/>
          <w:iCs/>
        </w:rPr>
        <w:t xml:space="preserve"> in </w:t>
      </w:r>
      <w:proofErr w:type="gramStart"/>
      <w:r w:rsidR="00AD1080" w:rsidRPr="00AD1080">
        <w:rPr>
          <w:rFonts w:ascii="Times New Roman" w:hAnsi="Times New Roman" w:cs="Times New Roman"/>
          <w:i/>
          <w:iCs/>
        </w:rPr>
        <w:t xml:space="preserve">the </w:t>
      </w:r>
      <w:r w:rsidR="000F091D">
        <w:rPr>
          <w:rFonts w:ascii="Times New Roman" w:hAnsi="Times New Roman" w:cs="Times New Roman"/>
          <w:i/>
          <w:iCs/>
        </w:rPr>
        <w:t>I</w:t>
      </w:r>
      <w:proofErr w:type="gramEnd"/>
      <w:r w:rsidR="00C02099">
        <w:rPr>
          <w:rFonts w:ascii="Times New Roman" w:hAnsi="Times New Roman" w:cs="Times New Roman"/>
          <w:i/>
          <w:iCs/>
        </w:rPr>
        <w:t xml:space="preserve"> Industrial</w:t>
      </w:r>
      <w:r w:rsidR="00AD1080" w:rsidRPr="00AD1080">
        <w:rPr>
          <w:rFonts w:ascii="Times New Roman" w:hAnsi="Times New Roman" w:cs="Times New Roman"/>
          <w:i/>
          <w:iCs/>
        </w:rPr>
        <w:t xml:space="preserve"> Zoning District when approved in compliance with the procedures, standards, and criteria contained in this section.</w:t>
      </w:r>
    </w:p>
    <w:p w14:paraId="21656C35" w14:textId="33E85C6B" w:rsidR="00AD1080" w:rsidRPr="00AD1080" w:rsidRDefault="004507B8" w:rsidP="00C02099">
      <w:pPr>
        <w:ind w:left="720"/>
        <w:rPr>
          <w:rFonts w:ascii="Times New Roman" w:hAnsi="Times New Roman" w:cs="Times New Roman"/>
          <w:i/>
          <w:iCs/>
        </w:rPr>
      </w:pPr>
      <w:r>
        <w:rPr>
          <w:rFonts w:ascii="Times New Roman" w:hAnsi="Times New Roman" w:cs="Times New Roman"/>
          <w:i/>
          <w:iCs/>
        </w:rPr>
        <w:t>(b)</w:t>
      </w:r>
      <w:r w:rsidR="00AD1080" w:rsidRPr="00AD1080">
        <w:rPr>
          <w:rFonts w:ascii="Times New Roman" w:hAnsi="Times New Roman" w:cs="Times New Roman"/>
          <w:i/>
          <w:iCs/>
        </w:rPr>
        <w:tab/>
        <w:t>For purposes of this section, sensitive receptors shall be defined as residential uses, schools, preschools, daycare centers, in-home daycares, long term care facilities, retirement and nursing homes, community centers, places of worship, parks (excluding trails), campgrounds, prisons, and dormitories.</w:t>
      </w:r>
    </w:p>
    <w:p w14:paraId="4AF4F7A8" w14:textId="1C570B57" w:rsidR="00AD1080" w:rsidRPr="00AD1080" w:rsidRDefault="004507B8" w:rsidP="00C02099">
      <w:pPr>
        <w:ind w:left="720"/>
        <w:rPr>
          <w:rFonts w:ascii="Times New Roman" w:hAnsi="Times New Roman" w:cs="Times New Roman"/>
          <w:i/>
          <w:iCs/>
        </w:rPr>
      </w:pPr>
      <w:r>
        <w:rPr>
          <w:rFonts w:ascii="Times New Roman" w:hAnsi="Times New Roman" w:cs="Times New Roman"/>
          <w:i/>
          <w:iCs/>
        </w:rPr>
        <w:t>(c)</w:t>
      </w:r>
      <w:r w:rsidR="00AD1080" w:rsidRPr="00AD1080">
        <w:rPr>
          <w:rFonts w:ascii="Times New Roman" w:hAnsi="Times New Roman" w:cs="Times New Roman"/>
          <w:i/>
          <w:iCs/>
        </w:rPr>
        <w:tab/>
      </w:r>
      <w:r w:rsidR="00AD1080" w:rsidRPr="000C0E86">
        <w:rPr>
          <w:rFonts w:ascii="Times New Roman" w:hAnsi="Times New Roman" w:cs="Times New Roman"/>
          <w:b/>
          <w:bCs/>
          <w:i/>
          <w:iCs/>
        </w:rPr>
        <w:t>Dimensional Standards.</w:t>
      </w:r>
      <w:r w:rsidR="00AD1080" w:rsidRPr="00AD1080">
        <w:rPr>
          <w:rFonts w:ascii="Times New Roman" w:hAnsi="Times New Roman" w:cs="Times New Roman"/>
          <w:i/>
          <w:iCs/>
        </w:rPr>
        <w:t xml:space="preserve"> The dimensional standards of Data Centers and Data Center Accessory Uses shall be in accordance with</w:t>
      </w:r>
      <w:r w:rsidR="00C02099">
        <w:rPr>
          <w:rFonts w:ascii="Times New Roman" w:hAnsi="Times New Roman" w:cs="Times New Roman"/>
          <w:i/>
          <w:iCs/>
        </w:rPr>
        <w:t xml:space="preserve"> § </w:t>
      </w:r>
      <w:r w:rsidR="000F091D">
        <w:rPr>
          <w:rFonts w:ascii="Times New Roman" w:hAnsi="Times New Roman" w:cs="Times New Roman"/>
          <w:i/>
          <w:iCs/>
        </w:rPr>
        <w:t>27-1102</w:t>
      </w:r>
      <w:r w:rsidR="00AD1080" w:rsidRPr="00AD1080">
        <w:rPr>
          <w:rFonts w:ascii="Times New Roman" w:hAnsi="Times New Roman" w:cs="Times New Roman"/>
          <w:i/>
          <w:iCs/>
        </w:rPr>
        <w:t>, with the following exceptions:</w:t>
      </w:r>
    </w:p>
    <w:p w14:paraId="32CDD008" w14:textId="4AC64C69" w:rsidR="00AD1080" w:rsidRPr="008821A6" w:rsidRDefault="00AD1080" w:rsidP="00C02099">
      <w:pPr>
        <w:ind w:left="1440"/>
        <w:rPr>
          <w:rFonts w:ascii="Times New Roman" w:hAnsi="Times New Roman" w:cs="Times New Roman"/>
          <w:i/>
          <w:iCs/>
        </w:rPr>
      </w:pPr>
      <w:r w:rsidRPr="00AD1080">
        <w:rPr>
          <w:rFonts w:ascii="Times New Roman" w:hAnsi="Times New Roman" w:cs="Times New Roman"/>
          <w:i/>
          <w:iCs/>
        </w:rPr>
        <w:t>1.</w:t>
      </w:r>
      <w:r w:rsidRPr="00AD1080">
        <w:rPr>
          <w:rFonts w:ascii="Times New Roman" w:hAnsi="Times New Roman" w:cs="Times New Roman"/>
          <w:i/>
          <w:iCs/>
        </w:rPr>
        <w:tab/>
        <w:t xml:space="preserve">The maximum building height for a Data Center </w:t>
      </w:r>
      <w:r w:rsidRPr="008821A6">
        <w:rPr>
          <w:rFonts w:ascii="Times New Roman" w:hAnsi="Times New Roman" w:cs="Times New Roman"/>
          <w:i/>
          <w:iCs/>
        </w:rPr>
        <w:t xml:space="preserve">shall be </w:t>
      </w:r>
      <w:r w:rsidR="000F091D" w:rsidRPr="008821A6">
        <w:rPr>
          <w:rFonts w:ascii="Times New Roman" w:hAnsi="Times New Roman" w:cs="Times New Roman"/>
          <w:i/>
          <w:iCs/>
        </w:rPr>
        <w:t>50</w:t>
      </w:r>
      <w:r w:rsidRPr="008821A6">
        <w:rPr>
          <w:rFonts w:ascii="Times New Roman" w:hAnsi="Times New Roman" w:cs="Times New Roman"/>
          <w:i/>
          <w:iCs/>
        </w:rPr>
        <w:t xml:space="preserve"> feet, inclusive of roof</w:t>
      </w:r>
      <w:proofErr w:type="gramStart"/>
      <w:r w:rsidRPr="008821A6">
        <w:rPr>
          <w:rFonts w:ascii="Times New Roman" w:hAnsi="Times New Roman" w:cs="Times New Roman"/>
          <w:i/>
          <w:iCs/>
        </w:rPr>
        <w:t>- mounted</w:t>
      </w:r>
      <w:proofErr w:type="gramEnd"/>
      <w:r w:rsidRPr="008821A6">
        <w:rPr>
          <w:rFonts w:ascii="Times New Roman" w:hAnsi="Times New Roman" w:cs="Times New Roman"/>
          <w:i/>
          <w:iCs/>
        </w:rPr>
        <w:t xml:space="preserve"> equipment such as cooling and ventilation systems, HVAC units and cooling towers.</w:t>
      </w:r>
    </w:p>
    <w:p w14:paraId="1CB2A13E" w14:textId="77777777" w:rsidR="00AD1080" w:rsidRPr="008821A6" w:rsidRDefault="00AD1080" w:rsidP="00C02099">
      <w:pPr>
        <w:ind w:left="1440"/>
        <w:rPr>
          <w:rFonts w:ascii="Times New Roman" w:hAnsi="Times New Roman" w:cs="Times New Roman"/>
          <w:i/>
          <w:iCs/>
        </w:rPr>
      </w:pPr>
      <w:r w:rsidRPr="008821A6">
        <w:rPr>
          <w:rFonts w:ascii="Times New Roman" w:hAnsi="Times New Roman" w:cs="Times New Roman"/>
          <w:i/>
          <w:iCs/>
        </w:rPr>
        <w:t>2.</w:t>
      </w:r>
      <w:r w:rsidRPr="008821A6">
        <w:rPr>
          <w:rFonts w:ascii="Times New Roman" w:hAnsi="Times New Roman" w:cs="Times New Roman"/>
          <w:i/>
          <w:iCs/>
        </w:rPr>
        <w:tab/>
        <w:t>The maximum height of Data Center Accessory Uses shall be no greater than the height of the principal building.</w:t>
      </w:r>
    </w:p>
    <w:p w14:paraId="0BE0954D" w14:textId="3BCEA7D4" w:rsidR="00AD1080" w:rsidRPr="00AD1080" w:rsidRDefault="00AD1080" w:rsidP="00C02099">
      <w:pPr>
        <w:ind w:left="1440"/>
        <w:rPr>
          <w:rFonts w:ascii="Times New Roman" w:hAnsi="Times New Roman" w:cs="Times New Roman"/>
          <w:i/>
          <w:iCs/>
        </w:rPr>
      </w:pPr>
      <w:r w:rsidRPr="008821A6">
        <w:rPr>
          <w:rFonts w:ascii="Times New Roman" w:hAnsi="Times New Roman" w:cs="Times New Roman"/>
          <w:i/>
          <w:iCs/>
        </w:rPr>
        <w:t>3.</w:t>
      </w:r>
      <w:r w:rsidRPr="008821A6">
        <w:rPr>
          <w:rFonts w:ascii="Times New Roman" w:hAnsi="Times New Roman" w:cs="Times New Roman"/>
          <w:i/>
          <w:iCs/>
        </w:rPr>
        <w:tab/>
        <w:t xml:space="preserve">Data Centers and Data Center Accessory Uses shall be set back 200 feet from the boundary of </w:t>
      </w:r>
      <w:r w:rsidR="004507B8" w:rsidRPr="008821A6">
        <w:rPr>
          <w:rFonts w:ascii="Times New Roman" w:hAnsi="Times New Roman" w:cs="Times New Roman"/>
          <w:i/>
          <w:iCs/>
        </w:rPr>
        <w:t>adjoining zoning districts</w:t>
      </w:r>
      <w:r w:rsidRPr="008821A6">
        <w:rPr>
          <w:rFonts w:ascii="Times New Roman" w:hAnsi="Times New Roman" w:cs="Times New Roman"/>
          <w:i/>
          <w:iCs/>
        </w:rPr>
        <w:t xml:space="preserve"> or the lot line of any property</w:t>
      </w:r>
      <w:r w:rsidRPr="00AD1080">
        <w:rPr>
          <w:rFonts w:ascii="Times New Roman" w:hAnsi="Times New Roman" w:cs="Times New Roman"/>
          <w:i/>
          <w:iCs/>
        </w:rPr>
        <w:t xml:space="preserve"> </w:t>
      </w:r>
      <w:r w:rsidRPr="00AD1080">
        <w:rPr>
          <w:rFonts w:ascii="Times New Roman" w:hAnsi="Times New Roman" w:cs="Times New Roman"/>
          <w:i/>
          <w:iCs/>
        </w:rPr>
        <w:lastRenderedPageBreak/>
        <w:t>developed with a sensitive receptor</w:t>
      </w:r>
      <w:r w:rsidR="000F091D">
        <w:rPr>
          <w:rFonts w:ascii="Times New Roman" w:hAnsi="Times New Roman" w:cs="Times New Roman"/>
          <w:i/>
          <w:iCs/>
        </w:rPr>
        <w:t xml:space="preserve">, including those </w:t>
      </w:r>
      <w:r w:rsidR="0095689F">
        <w:rPr>
          <w:rFonts w:ascii="Times New Roman" w:hAnsi="Times New Roman" w:cs="Times New Roman"/>
          <w:i/>
          <w:iCs/>
        </w:rPr>
        <w:t>located in adjoining/adjacent municipalities.</w:t>
      </w:r>
    </w:p>
    <w:p w14:paraId="41CC7347" w14:textId="02AF5193" w:rsidR="00AD1080" w:rsidRPr="008821A6" w:rsidRDefault="004507B8" w:rsidP="00C02099">
      <w:pPr>
        <w:ind w:left="720"/>
        <w:rPr>
          <w:rFonts w:ascii="Times New Roman" w:hAnsi="Times New Roman" w:cs="Times New Roman"/>
          <w:i/>
          <w:iCs/>
        </w:rPr>
      </w:pPr>
      <w:r>
        <w:rPr>
          <w:rFonts w:ascii="Times New Roman" w:hAnsi="Times New Roman" w:cs="Times New Roman"/>
          <w:i/>
          <w:iCs/>
        </w:rPr>
        <w:t>(d)</w:t>
      </w:r>
      <w:r w:rsidR="00AD1080" w:rsidRPr="000C0E86">
        <w:rPr>
          <w:rFonts w:ascii="Times New Roman" w:hAnsi="Times New Roman" w:cs="Times New Roman"/>
          <w:b/>
          <w:bCs/>
          <w:i/>
          <w:iCs/>
        </w:rPr>
        <w:tab/>
        <w:t>Landscape Buffer.</w:t>
      </w:r>
      <w:r w:rsidR="00AD1080" w:rsidRPr="00AD1080">
        <w:rPr>
          <w:rFonts w:ascii="Times New Roman" w:hAnsi="Times New Roman" w:cs="Times New Roman"/>
          <w:i/>
          <w:iCs/>
        </w:rPr>
        <w:t xml:space="preserve"> A landscape buffer is required between Data Centers and Data Center Accessory uses and any adjoining zoning district, </w:t>
      </w:r>
      <w:r w:rsidR="00AD1080" w:rsidRPr="008821A6">
        <w:rPr>
          <w:rFonts w:ascii="Times New Roman" w:hAnsi="Times New Roman" w:cs="Times New Roman"/>
          <w:i/>
          <w:iCs/>
        </w:rPr>
        <w:t xml:space="preserve">sensitive receptor, or public roadway. </w:t>
      </w:r>
    </w:p>
    <w:p w14:paraId="771FBE8B" w14:textId="1A22A646" w:rsidR="00AD1080" w:rsidRPr="008821A6" w:rsidRDefault="00AD1080" w:rsidP="00251C8D">
      <w:pPr>
        <w:ind w:left="1440"/>
        <w:rPr>
          <w:rFonts w:ascii="Times New Roman" w:hAnsi="Times New Roman" w:cs="Times New Roman"/>
          <w:i/>
          <w:iCs/>
        </w:rPr>
      </w:pPr>
      <w:r w:rsidRPr="008821A6">
        <w:rPr>
          <w:rFonts w:ascii="Times New Roman" w:hAnsi="Times New Roman" w:cs="Times New Roman"/>
          <w:i/>
          <w:iCs/>
        </w:rPr>
        <w:t>1.</w:t>
      </w:r>
      <w:r w:rsidRPr="008821A6">
        <w:rPr>
          <w:rFonts w:ascii="Times New Roman" w:hAnsi="Times New Roman" w:cs="Times New Roman"/>
          <w:i/>
          <w:iCs/>
        </w:rPr>
        <w:tab/>
        <w:t>The landscape buffer shall be at least [25] feet in width and may be part of the minimum setback distance.</w:t>
      </w:r>
    </w:p>
    <w:p w14:paraId="17DDC712" w14:textId="717F6EC8" w:rsidR="00AD1080" w:rsidRPr="00AD1080" w:rsidRDefault="00251C8D" w:rsidP="00C02099">
      <w:pPr>
        <w:ind w:left="1440"/>
        <w:rPr>
          <w:rFonts w:ascii="Times New Roman" w:hAnsi="Times New Roman" w:cs="Times New Roman"/>
          <w:i/>
          <w:iCs/>
        </w:rPr>
      </w:pPr>
      <w:r w:rsidRPr="008821A6">
        <w:rPr>
          <w:rFonts w:ascii="Times New Roman" w:hAnsi="Times New Roman" w:cs="Times New Roman"/>
          <w:i/>
          <w:iCs/>
        </w:rPr>
        <w:t>2</w:t>
      </w:r>
      <w:r w:rsidR="00AD1080" w:rsidRPr="008821A6">
        <w:rPr>
          <w:rFonts w:ascii="Times New Roman" w:hAnsi="Times New Roman" w:cs="Times New Roman"/>
          <w:i/>
          <w:iCs/>
        </w:rPr>
        <w:t>.</w:t>
      </w:r>
      <w:r w:rsidR="00AD1080" w:rsidRPr="008821A6">
        <w:rPr>
          <w:rFonts w:ascii="Times New Roman" w:hAnsi="Times New Roman" w:cs="Times New Roman"/>
          <w:i/>
          <w:iCs/>
        </w:rPr>
        <w:tab/>
        <w:t>In the event that existing vegetation is adequate to meet the intent of the required buffer yard to screen the Data Center and Data Center Accessory Uses from adjoining zoning districts, sensitive receptors, and public roadways,</w:t>
      </w:r>
      <w:r w:rsidR="00AD1080" w:rsidRPr="00AD1080">
        <w:rPr>
          <w:rFonts w:ascii="Times New Roman" w:hAnsi="Times New Roman" w:cs="Times New Roman"/>
          <w:i/>
          <w:iCs/>
        </w:rPr>
        <w:t xml:space="preserve"> the</w:t>
      </w:r>
      <w:r>
        <w:rPr>
          <w:rFonts w:ascii="Times New Roman" w:hAnsi="Times New Roman" w:cs="Times New Roman"/>
          <w:i/>
          <w:iCs/>
        </w:rPr>
        <w:t xml:space="preserve"> </w:t>
      </w:r>
      <w:r w:rsidR="0095689F">
        <w:rPr>
          <w:rFonts w:ascii="Times New Roman" w:hAnsi="Times New Roman" w:cs="Times New Roman"/>
          <w:i/>
          <w:iCs/>
        </w:rPr>
        <w:t>West Norriton Township Board of Commissioners</w:t>
      </w:r>
      <w:r w:rsidR="00AD1080" w:rsidRPr="00AD1080">
        <w:rPr>
          <w:rFonts w:ascii="Times New Roman" w:hAnsi="Times New Roman" w:cs="Times New Roman"/>
          <w:i/>
          <w:iCs/>
        </w:rPr>
        <w:t xml:space="preserve">, upon recommendation by the </w:t>
      </w:r>
      <w:r w:rsidR="0095689F">
        <w:rPr>
          <w:rFonts w:ascii="Times New Roman" w:hAnsi="Times New Roman" w:cs="Times New Roman"/>
          <w:i/>
          <w:iCs/>
        </w:rPr>
        <w:t>Township</w:t>
      </w:r>
      <w:r w:rsidR="00AD1080" w:rsidRPr="00AD1080">
        <w:rPr>
          <w:rFonts w:ascii="Times New Roman" w:hAnsi="Times New Roman" w:cs="Times New Roman"/>
          <w:i/>
          <w:iCs/>
        </w:rPr>
        <w:t xml:space="preserve"> Engineer and Planning Commission, may determine that existing topography and/or vegetation constitutes all or part of the required buffer yard.</w:t>
      </w:r>
    </w:p>
    <w:p w14:paraId="322AB8A9" w14:textId="034B3541" w:rsidR="00AD1080" w:rsidRPr="000C0E86" w:rsidRDefault="008A1716" w:rsidP="00C02099">
      <w:pPr>
        <w:ind w:left="720"/>
        <w:rPr>
          <w:rFonts w:ascii="Times New Roman" w:hAnsi="Times New Roman" w:cs="Times New Roman"/>
          <w:b/>
          <w:bCs/>
          <w:i/>
          <w:iCs/>
        </w:rPr>
      </w:pPr>
      <w:r>
        <w:rPr>
          <w:rFonts w:ascii="Times New Roman" w:hAnsi="Times New Roman" w:cs="Times New Roman"/>
          <w:i/>
          <w:iCs/>
        </w:rPr>
        <w:t>(</w:t>
      </w:r>
      <w:r w:rsidR="004507B8">
        <w:rPr>
          <w:rFonts w:ascii="Times New Roman" w:hAnsi="Times New Roman" w:cs="Times New Roman"/>
          <w:i/>
          <w:iCs/>
        </w:rPr>
        <w:t>e</w:t>
      </w:r>
      <w:r>
        <w:rPr>
          <w:rFonts w:ascii="Times New Roman" w:hAnsi="Times New Roman" w:cs="Times New Roman"/>
          <w:i/>
          <w:iCs/>
        </w:rPr>
        <w:t>)</w:t>
      </w:r>
      <w:r w:rsidR="00AD1080" w:rsidRPr="00AD1080">
        <w:rPr>
          <w:rFonts w:ascii="Times New Roman" w:hAnsi="Times New Roman" w:cs="Times New Roman"/>
          <w:i/>
          <w:iCs/>
        </w:rPr>
        <w:tab/>
      </w:r>
      <w:r w:rsidR="00AD1080" w:rsidRPr="000C0E86">
        <w:rPr>
          <w:rFonts w:ascii="Times New Roman" w:hAnsi="Times New Roman" w:cs="Times New Roman"/>
          <w:b/>
          <w:bCs/>
          <w:i/>
          <w:iCs/>
        </w:rPr>
        <w:t>Screening and Fencing</w:t>
      </w:r>
      <w:r w:rsidR="000C0E86">
        <w:rPr>
          <w:rFonts w:ascii="Times New Roman" w:hAnsi="Times New Roman" w:cs="Times New Roman"/>
          <w:b/>
          <w:bCs/>
          <w:i/>
          <w:iCs/>
        </w:rPr>
        <w:t>.</w:t>
      </w:r>
    </w:p>
    <w:p w14:paraId="5413ADDC" w14:textId="6A3A0CA2" w:rsidR="00AD1080" w:rsidRPr="00AD1080" w:rsidRDefault="00AD1080" w:rsidP="00C02099">
      <w:pPr>
        <w:ind w:left="1440"/>
        <w:rPr>
          <w:rFonts w:ascii="Times New Roman" w:hAnsi="Times New Roman" w:cs="Times New Roman"/>
          <w:i/>
          <w:iCs/>
        </w:rPr>
      </w:pPr>
      <w:r w:rsidRPr="00AD1080">
        <w:rPr>
          <w:rFonts w:ascii="Times New Roman" w:hAnsi="Times New Roman" w:cs="Times New Roman"/>
          <w:i/>
          <w:iCs/>
        </w:rPr>
        <w:t>1.</w:t>
      </w:r>
      <w:r w:rsidRPr="00AD1080">
        <w:rPr>
          <w:rFonts w:ascii="Times New Roman" w:hAnsi="Times New Roman" w:cs="Times New Roman"/>
          <w:i/>
          <w:iCs/>
        </w:rPr>
        <w:tab/>
        <w:t xml:space="preserve">To provide visual screening and reduce noise levels, ground-mounted and roof- mounted equipment used for cooling, ventilating, or otherwise operating the facility, including </w:t>
      </w:r>
      <w:r w:rsidRPr="008821A6">
        <w:rPr>
          <w:rFonts w:ascii="Times New Roman" w:hAnsi="Times New Roman" w:cs="Times New Roman"/>
          <w:i/>
          <w:iCs/>
        </w:rPr>
        <w:t>power generation or other power supply equipment, that is located within [300]</w:t>
      </w:r>
      <w:r w:rsidR="00251C8D" w:rsidRPr="008821A6">
        <w:rPr>
          <w:rFonts w:ascii="Times New Roman" w:hAnsi="Times New Roman" w:cs="Times New Roman"/>
          <w:i/>
          <w:iCs/>
        </w:rPr>
        <w:t xml:space="preserve"> </w:t>
      </w:r>
      <w:r w:rsidRPr="008821A6">
        <w:rPr>
          <w:rFonts w:ascii="Times New Roman" w:hAnsi="Times New Roman" w:cs="Times New Roman"/>
          <w:i/>
          <w:iCs/>
        </w:rPr>
        <w:t xml:space="preserve">feet of a public roadway, </w:t>
      </w:r>
      <w:r w:rsidR="004507B8" w:rsidRPr="008821A6">
        <w:rPr>
          <w:rFonts w:ascii="Times New Roman" w:hAnsi="Times New Roman" w:cs="Times New Roman"/>
          <w:i/>
          <w:iCs/>
        </w:rPr>
        <w:t>adjoining zoning districts</w:t>
      </w:r>
      <w:r w:rsidRPr="008821A6">
        <w:rPr>
          <w:rFonts w:ascii="Times New Roman" w:hAnsi="Times New Roman" w:cs="Times New Roman"/>
          <w:i/>
          <w:iCs/>
        </w:rPr>
        <w:t>, or the lot line of any sensitive receptor must be fully enclosed, except where not mechanically feasible based</w:t>
      </w:r>
      <w:r w:rsidRPr="00AD1080">
        <w:rPr>
          <w:rFonts w:ascii="Times New Roman" w:hAnsi="Times New Roman" w:cs="Times New Roman"/>
          <w:i/>
          <w:iCs/>
        </w:rPr>
        <w:t xml:space="preserve"> on the manufacturer’s specifications. If it is not mechanically feasible to fully enclose the equipment, it must be fully screened from view using one or more of the following means:</w:t>
      </w:r>
    </w:p>
    <w:p w14:paraId="1201C55D" w14:textId="4106C323" w:rsidR="00AD1080" w:rsidRPr="00AD1080" w:rsidRDefault="004507B8" w:rsidP="00C02099">
      <w:pPr>
        <w:ind w:left="2160"/>
        <w:rPr>
          <w:rFonts w:ascii="Times New Roman" w:hAnsi="Times New Roman" w:cs="Times New Roman"/>
          <w:i/>
          <w:iCs/>
        </w:rPr>
      </w:pPr>
      <w:r>
        <w:rPr>
          <w:rFonts w:ascii="Times New Roman" w:hAnsi="Times New Roman" w:cs="Times New Roman"/>
          <w:i/>
          <w:iCs/>
        </w:rPr>
        <w:t>(A)</w:t>
      </w:r>
      <w:r w:rsidR="00AD1080" w:rsidRPr="00AD1080">
        <w:rPr>
          <w:rFonts w:ascii="Times New Roman" w:hAnsi="Times New Roman" w:cs="Times New Roman"/>
          <w:i/>
          <w:iCs/>
        </w:rPr>
        <w:tab/>
        <w:t>The landscape buffer required by subsection (D) above.</w:t>
      </w:r>
    </w:p>
    <w:p w14:paraId="68FD3E99" w14:textId="54FBAE5E" w:rsidR="00AD1080" w:rsidRPr="00AD1080" w:rsidRDefault="004507B8" w:rsidP="00C02099">
      <w:pPr>
        <w:ind w:left="2160"/>
        <w:rPr>
          <w:rFonts w:ascii="Times New Roman" w:hAnsi="Times New Roman" w:cs="Times New Roman"/>
          <w:i/>
          <w:iCs/>
        </w:rPr>
      </w:pPr>
      <w:r>
        <w:rPr>
          <w:rFonts w:ascii="Times New Roman" w:hAnsi="Times New Roman" w:cs="Times New Roman"/>
          <w:i/>
          <w:iCs/>
        </w:rPr>
        <w:t>(B)</w:t>
      </w:r>
      <w:r w:rsidR="00AD1080" w:rsidRPr="00AD1080">
        <w:rPr>
          <w:rFonts w:ascii="Times New Roman" w:hAnsi="Times New Roman" w:cs="Times New Roman"/>
          <w:i/>
          <w:iCs/>
        </w:rPr>
        <w:tab/>
        <w:t>By existing vegetation that will remain on the property.</w:t>
      </w:r>
    </w:p>
    <w:p w14:paraId="56576E2A" w14:textId="424365A2" w:rsidR="00AD1080" w:rsidRPr="00AD1080" w:rsidRDefault="004507B8" w:rsidP="00C02099">
      <w:pPr>
        <w:ind w:left="2160"/>
        <w:rPr>
          <w:rFonts w:ascii="Times New Roman" w:hAnsi="Times New Roman" w:cs="Times New Roman"/>
          <w:i/>
          <w:iCs/>
        </w:rPr>
      </w:pPr>
      <w:r>
        <w:rPr>
          <w:rFonts w:ascii="Times New Roman" w:hAnsi="Times New Roman" w:cs="Times New Roman"/>
          <w:i/>
          <w:iCs/>
        </w:rPr>
        <w:t>(C)</w:t>
      </w:r>
      <w:r w:rsidR="00AD1080" w:rsidRPr="00AD1080">
        <w:rPr>
          <w:rFonts w:ascii="Times New Roman" w:hAnsi="Times New Roman" w:cs="Times New Roman"/>
          <w:i/>
          <w:iCs/>
        </w:rPr>
        <w:tab/>
        <w:t>By the principal Data Center building or an accessory building</w:t>
      </w:r>
    </w:p>
    <w:p w14:paraId="732A2163" w14:textId="28A57BBF" w:rsidR="00AD1080" w:rsidRPr="00AD1080" w:rsidRDefault="004507B8" w:rsidP="00C02099">
      <w:pPr>
        <w:ind w:left="2160"/>
        <w:rPr>
          <w:rFonts w:ascii="Times New Roman" w:hAnsi="Times New Roman" w:cs="Times New Roman"/>
          <w:i/>
          <w:iCs/>
        </w:rPr>
      </w:pPr>
      <w:r>
        <w:rPr>
          <w:rFonts w:ascii="Times New Roman" w:hAnsi="Times New Roman" w:cs="Times New Roman"/>
          <w:i/>
          <w:iCs/>
        </w:rPr>
        <w:t>(D)</w:t>
      </w:r>
      <w:r w:rsidR="00AD1080" w:rsidRPr="00AD1080">
        <w:rPr>
          <w:rFonts w:ascii="Times New Roman" w:hAnsi="Times New Roman" w:cs="Times New Roman"/>
          <w:i/>
          <w:iCs/>
        </w:rPr>
        <w:tab/>
        <w:t>A berm averaging a minimum of five (5) feet in height above the adjacent average ground level with a maximum side slope of 3:1, provided that the berm shall be covered by a well-maintained all season natural ground cover and any required screening plantings shall be arranged on the outside and top of the berm.</w:t>
      </w:r>
    </w:p>
    <w:p w14:paraId="324FD4E4" w14:textId="3440F862" w:rsidR="00AD1080" w:rsidRPr="00AD1080" w:rsidRDefault="004507B8" w:rsidP="00C02099">
      <w:pPr>
        <w:ind w:left="2160"/>
        <w:rPr>
          <w:rFonts w:ascii="Times New Roman" w:hAnsi="Times New Roman" w:cs="Times New Roman"/>
          <w:i/>
          <w:iCs/>
        </w:rPr>
      </w:pPr>
      <w:r>
        <w:rPr>
          <w:rFonts w:ascii="Times New Roman" w:hAnsi="Times New Roman" w:cs="Times New Roman"/>
          <w:i/>
          <w:iCs/>
        </w:rPr>
        <w:t>(E)</w:t>
      </w:r>
      <w:r w:rsidR="00AD1080" w:rsidRPr="00AD1080">
        <w:rPr>
          <w:rFonts w:ascii="Times New Roman" w:hAnsi="Times New Roman" w:cs="Times New Roman"/>
          <w:i/>
          <w:iCs/>
        </w:rPr>
        <w:tab/>
        <w:t>A visually solid fence, screen wall or panel, parapet wall, or other visually solid screen that shall be constructed of materials compatible with those used in the exterior construction of the principal building.</w:t>
      </w:r>
    </w:p>
    <w:p w14:paraId="3BA70778" w14:textId="77777777" w:rsidR="00AD1080" w:rsidRPr="001A735C" w:rsidRDefault="00AD1080" w:rsidP="00C02099">
      <w:pPr>
        <w:ind w:left="1440"/>
        <w:rPr>
          <w:rFonts w:ascii="Times New Roman" w:hAnsi="Times New Roman" w:cs="Times New Roman"/>
          <w:i/>
          <w:iCs/>
        </w:rPr>
      </w:pPr>
      <w:r w:rsidRPr="00AD1080">
        <w:rPr>
          <w:rFonts w:ascii="Times New Roman" w:hAnsi="Times New Roman" w:cs="Times New Roman"/>
          <w:i/>
          <w:iCs/>
        </w:rPr>
        <w:t>2.</w:t>
      </w:r>
      <w:r w:rsidRPr="00AD1080">
        <w:rPr>
          <w:rFonts w:ascii="Times New Roman" w:hAnsi="Times New Roman" w:cs="Times New Roman"/>
          <w:i/>
          <w:iCs/>
        </w:rPr>
        <w:tab/>
        <w:t xml:space="preserve">Fencing of the property is permitted, </w:t>
      </w:r>
      <w:proofErr w:type="gramStart"/>
      <w:r w:rsidRPr="00AD1080">
        <w:rPr>
          <w:rFonts w:ascii="Times New Roman" w:hAnsi="Times New Roman" w:cs="Times New Roman"/>
          <w:i/>
          <w:iCs/>
        </w:rPr>
        <w:t>provided that</w:t>
      </w:r>
      <w:proofErr w:type="gramEnd"/>
      <w:r w:rsidRPr="00AD1080">
        <w:rPr>
          <w:rFonts w:ascii="Times New Roman" w:hAnsi="Times New Roman" w:cs="Times New Roman"/>
          <w:i/>
          <w:iCs/>
        </w:rPr>
        <w:t xml:space="preserve"> fencing along public and private roadways is not chain-link, with or without </w:t>
      </w:r>
      <w:proofErr w:type="gramStart"/>
      <w:r w:rsidRPr="00AD1080">
        <w:rPr>
          <w:rFonts w:ascii="Times New Roman" w:hAnsi="Times New Roman" w:cs="Times New Roman"/>
          <w:i/>
          <w:iCs/>
        </w:rPr>
        <w:t>slatted</w:t>
      </w:r>
      <w:proofErr w:type="gramEnd"/>
      <w:r w:rsidRPr="00AD1080">
        <w:rPr>
          <w:rFonts w:ascii="Times New Roman" w:hAnsi="Times New Roman" w:cs="Times New Roman"/>
          <w:i/>
          <w:iCs/>
        </w:rPr>
        <w:t xml:space="preserve"> inserts, and does </w:t>
      </w:r>
      <w:r w:rsidRPr="00AD1080">
        <w:rPr>
          <w:rFonts w:ascii="Times New Roman" w:hAnsi="Times New Roman" w:cs="Times New Roman"/>
          <w:i/>
          <w:iCs/>
        </w:rPr>
        <w:lastRenderedPageBreak/>
        <w:t xml:space="preserve">not include barbed wire or other similarly visibly intrusive deterrence device. An applicant shall not be required to comply with this requirement if fencing is fully screened from view by one or more of the means identified in subparagraph 1 </w:t>
      </w:r>
      <w:r w:rsidRPr="001A735C">
        <w:rPr>
          <w:rFonts w:ascii="Times New Roman" w:hAnsi="Times New Roman" w:cs="Times New Roman"/>
          <w:i/>
          <w:iCs/>
        </w:rPr>
        <w:t>above.</w:t>
      </w:r>
    </w:p>
    <w:p w14:paraId="69499B3D" w14:textId="1BACB8D1" w:rsidR="00AA4254" w:rsidRDefault="008A1716" w:rsidP="00AA4254">
      <w:pPr>
        <w:ind w:left="720"/>
        <w:rPr>
          <w:rFonts w:ascii="Times New Roman" w:hAnsi="Times New Roman" w:cs="Times New Roman"/>
          <w:i/>
          <w:iCs/>
        </w:rPr>
      </w:pPr>
      <w:r w:rsidRPr="001A735C">
        <w:rPr>
          <w:rFonts w:ascii="Times New Roman" w:hAnsi="Times New Roman" w:cs="Times New Roman"/>
          <w:i/>
          <w:iCs/>
        </w:rPr>
        <w:t>(f)</w:t>
      </w:r>
      <w:r w:rsidR="00AD1080" w:rsidRPr="001A735C">
        <w:rPr>
          <w:rFonts w:ascii="Times New Roman" w:hAnsi="Times New Roman" w:cs="Times New Roman"/>
          <w:i/>
          <w:iCs/>
        </w:rPr>
        <w:tab/>
      </w:r>
      <w:r w:rsidR="00AD1080" w:rsidRPr="001A735C">
        <w:rPr>
          <w:rFonts w:ascii="Times New Roman" w:hAnsi="Times New Roman" w:cs="Times New Roman"/>
          <w:b/>
          <w:bCs/>
          <w:i/>
          <w:iCs/>
        </w:rPr>
        <w:t>Noise and Vibrati</w:t>
      </w:r>
      <w:r w:rsidR="00AA4254" w:rsidRPr="001A735C">
        <w:rPr>
          <w:rFonts w:ascii="Times New Roman" w:hAnsi="Times New Roman" w:cs="Times New Roman"/>
          <w:b/>
          <w:bCs/>
          <w:i/>
          <w:iCs/>
        </w:rPr>
        <w:t>on</w:t>
      </w:r>
      <w:r w:rsidR="00AA4254" w:rsidRPr="001A735C">
        <w:rPr>
          <w:rFonts w:ascii="Times New Roman" w:hAnsi="Times New Roman" w:cs="Times New Roman"/>
          <w:i/>
          <w:iCs/>
        </w:rPr>
        <w:t>.</w:t>
      </w:r>
    </w:p>
    <w:p w14:paraId="4E5B1822" w14:textId="2E43C635" w:rsidR="0095689F" w:rsidRDefault="0095689F" w:rsidP="0095689F">
      <w:pPr>
        <w:ind w:left="1440"/>
        <w:rPr>
          <w:rFonts w:ascii="Times New Roman" w:hAnsi="Times New Roman" w:cs="Times New Roman"/>
          <w:i/>
          <w:iCs/>
        </w:rPr>
      </w:pPr>
      <w:r>
        <w:rPr>
          <w:rFonts w:ascii="Times New Roman" w:hAnsi="Times New Roman" w:cs="Times New Roman"/>
          <w:i/>
          <w:iCs/>
        </w:rPr>
        <w:t xml:space="preserve">1. The applicant must submit a professional pre-construction study establishing baseline ambient noise and vibration levels, as well as predicted operational impacts. </w:t>
      </w:r>
    </w:p>
    <w:p w14:paraId="1A014C5A" w14:textId="5506880A" w:rsidR="0095689F" w:rsidRDefault="0095689F" w:rsidP="001A735C">
      <w:pPr>
        <w:ind w:left="1440"/>
        <w:rPr>
          <w:rFonts w:ascii="Times New Roman" w:hAnsi="Times New Roman" w:cs="Times New Roman"/>
          <w:i/>
          <w:iCs/>
        </w:rPr>
      </w:pPr>
      <w:r>
        <w:rPr>
          <w:rFonts w:ascii="Times New Roman" w:hAnsi="Times New Roman" w:cs="Times New Roman"/>
          <w:i/>
          <w:iCs/>
        </w:rPr>
        <w:t xml:space="preserve">2. Noise from operations, including cooling units and backup generators, shall not exceed 45 dBA or 60 </w:t>
      </w:r>
      <w:proofErr w:type="spellStart"/>
      <w:r>
        <w:rPr>
          <w:rFonts w:ascii="Times New Roman" w:hAnsi="Times New Roman" w:cs="Times New Roman"/>
          <w:i/>
          <w:iCs/>
        </w:rPr>
        <w:t>dBC</w:t>
      </w:r>
      <w:proofErr w:type="spellEnd"/>
      <w:r>
        <w:rPr>
          <w:rFonts w:ascii="Times New Roman" w:hAnsi="Times New Roman" w:cs="Times New Roman"/>
          <w:i/>
          <w:iCs/>
        </w:rPr>
        <w:t xml:space="preserve"> at the property line adjoining any residential zone between 10:00 p.m. and 7:00 a.m., and shall not exceed 40 dBA at other times.</w:t>
      </w:r>
    </w:p>
    <w:p w14:paraId="1EA9E31A" w14:textId="7D766F1A" w:rsidR="0095689F" w:rsidRDefault="0095689F" w:rsidP="001A735C">
      <w:pPr>
        <w:ind w:left="1440"/>
        <w:rPr>
          <w:rFonts w:ascii="Times New Roman" w:hAnsi="Times New Roman" w:cs="Times New Roman"/>
          <w:i/>
          <w:iCs/>
        </w:rPr>
      </w:pPr>
      <w:r>
        <w:rPr>
          <w:rFonts w:ascii="Times New Roman" w:hAnsi="Times New Roman" w:cs="Times New Roman"/>
          <w:i/>
          <w:iCs/>
        </w:rPr>
        <w:t xml:space="preserve">3. Following commencement of operations, an as-built noise and vibration study must be performed within six months to confirm compliance; any exceedance requires immediate mitigation. </w:t>
      </w:r>
    </w:p>
    <w:p w14:paraId="34AFF00E" w14:textId="64776FBD" w:rsidR="0095689F" w:rsidRDefault="0095689F" w:rsidP="001A735C">
      <w:pPr>
        <w:ind w:left="1440"/>
        <w:rPr>
          <w:rFonts w:ascii="Times New Roman" w:hAnsi="Times New Roman" w:cs="Times New Roman"/>
          <w:i/>
          <w:iCs/>
        </w:rPr>
      </w:pPr>
      <w:r>
        <w:rPr>
          <w:rFonts w:ascii="Times New Roman" w:hAnsi="Times New Roman" w:cs="Times New Roman"/>
          <w:i/>
          <w:iCs/>
        </w:rPr>
        <w:t xml:space="preserve">4. The applicant shall provide a vibration study prepared by a qualified professional that </w:t>
      </w:r>
      <w:r w:rsidR="001A735C">
        <w:rPr>
          <w:rFonts w:ascii="Times New Roman" w:hAnsi="Times New Roman" w:cs="Times New Roman"/>
          <w:i/>
          <w:iCs/>
        </w:rPr>
        <w:t>demonstrates</w:t>
      </w:r>
      <w:r>
        <w:rPr>
          <w:rFonts w:ascii="Times New Roman" w:hAnsi="Times New Roman" w:cs="Times New Roman"/>
          <w:i/>
          <w:iCs/>
        </w:rPr>
        <w:t xml:space="preserve"> that no vibration from the Data Center, Data Center Accessory</w:t>
      </w:r>
      <w:r w:rsidR="001A735C">
        <w:rPr>
          <w:rFonts w:ascii="Times New Roman" w:hAnsi="Times New Roman" w:cs="Times New Roman"/>
          <w:i/>
          <w:iCs/>
        </w:rPr>
        <w:t xml:space="preserve"> Uses or associated equipment will be perceptible to the human sense of feeling beyond the property line. </w:t>
      </w:r>
    </w:p>
    <w:p w14:paraId="6D5640B4" w14:textId="20FD3E17" w:rsidR="0095689F" w:rsidRPr="00AA4254" w:rsidRDefault="0095689F" w:rsidP="00AA4254">
      <w:pPr>
        <w:ind w:left="720"/>
        <w:rPr>
          <w:rFonts w:ascii="Times New Roman" w:hAnsi="Times New Roman" w:cs="Times New Roman"/>
          <w:b/>
          <w:bCs/>
          <w:i/>
          <w:iCs/>
        </w:rPr>
      </w:pPr>
      <w:r>
        <w:rPr>
          <w:rFonts w:ascii="Times New Roman" w:hAnsi="Times New Roman" w:cs="Times New Roman"/>
          <w:i/>
          <w:iCs/>
        </w:rPr>
        <w:tab/>
      </w:r>
    </w:p>
    <w:p w14:paraId="1918DCC9" w14:textId="1B6C8C85" w:rsidR="00AD1080" w:rsidRPr="00AD1080" w:rsidRDefault="008A1716" w:rsidP="00C02099">
      <w:pPr>
        <w:ind w:left="720"/>
        <w:rPr>
          <w:rFonts w:ascii="Times New Roman" w:hAnsi="Times New Roman" w:cs="Times New Roman"/>
          <w:i/>
          <w:iCs/>
        </w:rPr>
      </w:pPr>
      <w:r>
        <w:rPr>
          <w:rFonts w:ascii="Times New Roman" w:hAnsi="Times New Roman" w:cs="Times New Roman"/>
          <w:i/>
          <w:iCs/>
        </w:rPr>
        <w:t>(g)</w:t>
      </w:r>
      <w:r w:rsidR="00AD1080" w:rsidRPr="00AD1080">
        <w:rPr>
          <w:rFonts w:ascii="Times New Roman" w:hAnsi="Times New Roman" w:cs="Times New Roman"/>
          <w:i/>
          <w:iCs/>
        </w:rPr>
        <w:tab/>
      </w:r>
      <w:r w:rsidR="00AD1080" w:rsidRPr="000C0E86">
        <w:rPr>
          <w:rFonts w:ascii="Times New Roman" w:hAnsi="Times New Roman" w:cs="Times New Roman"/>
          <w:b/>
          <w:bCs/>
          <w:i/>
          <w:iCs/>
        </w:rPr>
        <w:t>Water and Sewer</w:t>
      </w:r>
      <w:r w:rsidR="000C0E86" w:rsidRPr="000C0E86">
        <w:rPr>
          <w:rFonts w:ascii="Times New Roman" w:hAnsi="Times New Roman" w:cs="Times New Roman"/>
          <w:b/>
          <w:bCs/>
          <w:i/>
          <w:iCs/>
        </w:rPr>
        <w:t>.</w:t>
      </w:r>
    </w:p>
    <w:p w14:paraId="69DAC024" w14:textId="77777777" w:rsidR="00AD1080" w:rsidRPr="00AD1080" w:rsidRDefault="00AD1080" w:rsidP="00C02099">
      <w:pPr>
        <w:ind w:left="1440"/>
        <w:rPr>
          <w:rFonts w:ascii="Times New Roman" w:hAnsi="Times New Roman" w:cs="Times New Roman"/>
          <w:i/>
          <w:iCs/>
        </w:rPr>
      </w:pPr>
      <w:r w:rsidRPr="00AD1080">
        <w:rPr>
          <w:rFonts w:ascii="Times New Roman" w:hAnsi="Times New Roman" w:cs="Times New Roman"/>
          <w:i/>
          <w:iCs/>
        </w:rPr>
        <w:t>1.</w:t>
      </w:r>
      <w:r w:rsidRPr="00AD1080">
        <w:rPr>
          <w:rFonts w:ascii="Times New Roman" w:hAnsi="Times New Roman" w:cs="Times New Roman"/>
          <w:i/>
          <w:iCs/>
        </w:rPr>
        <w:tab/>
        <w:t>If the use will be served by a public water supply, the applicant shall submit documentation from the public authority certifying that the public authority will supply the water needed.</w:t>
      </w:r>
    </w:p>
    <w:p w14:paraId="080A1CF8" w14:textId="77777777" w:rsidR="00AD1080" w:rsidRPr="00AD1080" w:rsidRDefault="00AD1080" w:rsidP="00C02099">
      <w:pPr>
        <w:ind w:left="1440"/>
        <w:rPr>
          <w:rFonts w:ascii="Times New Roman" w:hAnsi="Times New Roman" w:cs="Times New Roman"/>
          <w:i/>
          <w:iCs/>
        </w:rPr>
      </w:pPr>
      <w:r w:rsidRPr="00AD1080">
        <w:rPr>
          <w:rFonts w:ascii="Times New Roman" w:hAnsi="Times New Roman" w:cs="Times New Roman"/>
          <w:i/>
          <w:iCs/>
        </w:rPr>
        <w:t>2.</w:t>
      </w:r>
      <w:r w:rsidRPr="00AD1080">
        <w:rPr>
          <w:rFonts w:ascii="Times New Roman" w:hAnsi="Times New Roman" w:cs="Times New Roman"/>
          <w:i/>
          <w:iCs/>
        </w:rPr>
        <w:tab/>
        <w:t>If the use is to rely upon nonpublic sources of water, the applicant shall provide a water feasibility study. The purpose of the study is to determine if there is an adequate supply of water for the proposed use and to estimate the impact of the use on existing wells, groundwater, and surface waters in the vicinity. No Data Center shall be approved unless the water feasibility study demonstrates that the anticipated water supply yield is adequate for the project and that the proposed water withdrawals and discharges will not endanger or adversely affect the quantity or quality of groundwater supplies or surface waters in the vicinity. The water feasibility study shall include the following information at a minimum:</w:t>
      </w:r>
    </w:p>
    <w:p w14:paraId="0705FB30" w14:textId="595879F1" w:rsidR="00AD1080" w:rsidRPr="00AD1080" w:rsidRDefault="004507B8" w:rsidP="00C02099">
      <w:pPr>
        <w:ind w:left="2160"/>
        <w:rPr>
          <w:rFonts w:ascii="Times New Roman" w:hAnsi="Times New Roman" w:cs="Times New Roman"/>
          <w:i/>
          <w:iCs/>
        </w:rPr>
      </w:pPr>
      <w:r>
        <w:rPr>
          <w:rFonts w:ascii="Times New Roman" w:hAnsi="Times New Roman" w:cs="Times New Roman"/>
          <w:i/>
          <w:iCs/>
        </w:rPr>
        <w:t>(A)</w:t>
      </w:r>
      <w:r w:rsidR="00AD1080" w:rsidRPr="00AD1080">
        <w:rPr>
          <w:rFonts w:ascii="Times New Roman" w:hAnsi="Times New Roman" w:cs="Times New Roman"/>
          <w:i/>
          <w:iCs/>
        </w:rPr>
        <w:tab/>
        <w:t xml:space="preserve">The projected water demands of the Data </w:t>
      </w:r>
      <w:proofErr w:type="gramStart"/>
      <w:r w:rsidR="00AD1080" w:rsidRPr="00AD1080">
        <w:rPr>
          <w:rFonts w:ascii="Times New Roman" w:hAnsi="Times New Roman" w:cs="Times New Roman"/>
          <w:i/>
          <w:iCs/>
        </w:rPr>
        <w:t>Center;</w:t>
      </w:r>
      <w:proofErr w:type="gramEnd"/>
    </w:p>
    <w:p w14:paraId="0B82108C" w14:textId="5682979E" w:rsidR="00AD1080" w:rsidRPr="00AD1080" w:rsidRDefault="004507B8" w:rsidP="00C02099">
      <w:pPr>
        <w:ind w:left="2160"/>
        <w:rPr>
          <w:rFonts w:ascii="Times New Roman" w:hAnsi="Times New Roman" w:cs="Times New Roman"/>
          <w:i/>
          <w:iCs/>
        </w:rPr>
      </w:pPr>
      <w:r>
        <w:rPr>
          <w:rFonts w:ascii="Times New Roman" w:hAnsi="Times New Roman" w:cs="Times New Roman"/>
          <w:i/>
          <w:iCs/>
        </w:rPr>
        <w:t>(B)</w:t>
      </w:r>
      <w:r w:rsidR="00AD1080" w:rsidRPr="00AD1080">
        <w:rPr>
          <w:rFonts w:ascii="Times New Roman" w:hAnsi="Times New Roman" w:cs="Times New Roman"/>
          <w:i/>
          <w:iCs/>
        </w:rPr>
        <w:tab/>
        <w:t xml:space="preserve">The source of water to be </w:t>
      </w:r>
      <w:proofErr w:type="gramStart"/>
      <w:r w:rsidR="00AD1080" w:rsidRPr="00AD1080">
        <w:rPr>
          <w:rFonts w:ascii="Times New Roman" w:hAnsi="Times New Roman" w:cs="Times New Roman"/>
          <w:i/>
          <w:iCs/>
        </w:rPr>
        <w:t>used;</w:t>
      </w:r>
      <w:proofErr w:type="gramEnd"/>
    </w:p>
    <w:p w14:paraId="17C16F81" w14:textId="319E5CE0" w:rsidR="00AD1080" w:rsidRPr="00AD1080" w:rsidRDefault="004507B8" w:rsidP="00C02099">
      <w:pPr>
        <w:ind w:left="2160"/>
        <w:rPr>
          <w:rFonts w:ascii="Times New Roman" w:hAnsi="Times New Roman" w:cs="Times New Roman"/>
          <w:i/>
          <w:iCs/>
        </w:rPr>
      </w:pPr>
      <w:r>
        <w:rPr>
          <w:rFonts w:ascii="Times New Roman" w:hAnsi="Times New Roman" w:cs="Times New Roman"/>
          <w:i/>
          <w:iCs/>
        </w:rPr>
        <w:lastRenderedPageBreak/>
        <w:t>(C)</w:t>
      </w:r>
      <w:r w:rsidR="00AD1080" w:rsidRPr="00AD1080">
        <w:rPr>
          <w:rFonts w:ascii="Times New Roman" w:hAnsi="Times New Roman" w:cs="Times New Roman"/>
          <w:i/>
          <w:iCs/>
        </w:rPr>
        <w:tab/>
        <w:t>A description of how water will be used, including the amount or proportion of water to be used for each purpose (e.g. cooling, humidity control, fire suppression, and domestic usage</w:t>
      </w:r>
      <w:proofErr w:type="gramStart"/>
      <w:r w:rsidR="00AD1080" w:rsidRPr="00AD1080">
        <w:rPr>
          <w:rFonts w:ascii="Times New Roman" w:hAnsi="Times New Roman" w:cs="Times New Roman"/>
          <w:i/>
          <w:iCs/>
        </w:rPr>
        <w:t>);</w:t>
      </w:r>
      <w:proofErr w:type="gramEnd"/>
    </w:p>
    <w:p w14:paraId="7CBA560B" w14:textId="2F684BDF" w:rsidR="00AD1080" w:rsidRPr="00AD1080" w:rsidRDefault="004507B8" w:rsidP="00C02099">
      <w:pPr>
        <w:ind w:left="2160"/>
        <w:rPr>
          <w:rFonts w:ascii="Times New Roman" w:hAnsi="Times New Roman" w:cs="Times New Roman"/>
          <w:i/>
          <w:iCs/>
        </w:rPr>
      </w:pPr>
      <w:r>
        <w:rPr>
          <w:rFonts w:ascii="Times New Roman" w:hAnsi="Times New Roman" w:cs="Times New Roman"/>
          <w:i/>
          <w:iCs/>
        </w:rPr>
        <w:t>(D)</w:t>
      </w:r>
      <w:r w:rsidR="00AD1080" w:rsidRPr="00AD1080">
        <w:rPr>
          <w:rFonts w:ascii="Times New Roman" w:hAnsi="Times New Roman" w:cs="Times New Roman"/>
          <w:i/>
          <w:iCs/>
        </w:rPr>
        <w:tab/>
        <w:t xml:space="preserve">The long-term safe yield of the water </w:t>
      </w:r>
      <w:proofErr w:type="gramStart"/>
      <w:r w:rsidR="00AD1080" w:rsidRPr="00AD1080">
        <w:rPr>
          <w:rFonts w:ascii="Times New Roman" w:hAnsi="Times New Roman" w:cs="Times New Roman"/>
          <w:i/>
          <w:iCs/>
        </w:rPr>
        <w:t>source;</w:t>
      </w:r>
      <w:proofErr w:type="gramEnd"/>
      <w:r w:rsidR="00AD1080" w:rsidRPr="00AD1080">
        <w:rPr>
          <w:rFonts w:ascii="Times New Roman" w:hAnsi="Times New Roman" w:cs="Times New Roman"/>
          <w:i/>
          <w:iCs/>
        </w:rPr>
        <w:t xml:space="preserve"> </w:t>
      </w:r>
    </w:p>
    <w:p w14:paraId="1383DB36" w14:textId="0981E065" w:rsidR="00AD1080" w:rsidRPr="00AD1080" w:rsidRDefault="004507B8" w:rsidP="00C02099">
      <w:pPr>
        <w:ind w:left="2160"/>
        <w:rPr>
          <w:rFonts w:ascii="Times New Roman" w:hAnsi="Times New Roman" w:cs="Times New Roman"/>
          <w:i/>
          <w:iCs/>
        </w:rPr>
      </w:pPr>
      <w:r>
        <w:rPr>
          <w:rFonts w:ascii="Times New Roman" w:hAnsi="Times New Roman" w:cs="Times New Roman"/>
          <w:i/>
          <w:iCs/>
        </w:rPr>
        <w:t>(E)</w:t>
      </w:r>
      <w:r w:rsidR="00AD1080" w:rsidRPr="00AD1080">
        <w:rPr>
          <w:rFonts w:ascii="Times New Roman" w:hAnsi="Times New Roman" w:cs="Times New Roman"/>
          <w:i/>
          <w:iCs/>
        </w:rPr>
        <w:tab/>
        <w:t xml:space="preserve">A description of the amount or portion of water withdrawn that will be recycled or discharged and by what </w:t>
      </w:r>
      <w:proofErr w:type="gramStart"/>
      <w:r w:rsidR="00AD1080" w:rsidRPr="00AD1080">
        <w:rPr>
          <w:rFonts w:ascii="Times New Roman" w:hAnsi="Times New Roman" w:cs="Times New Roman"/>
          <w:i/>
          <w:iCs/>
        </w:rPr>
        <w:t>means;</w:t>
      </w:r>
      <w:proofErr w:type="gramEnd"/>
    </w:p>
    <w:p w14:paraId="447D59CB" w14:textId="259AB2B5" w:rsidR="00AD1080" w:rsidRPr="00AD1080" w:rsidRDefault="004507B8" w:rsidP="00C02099">
      <w:pPr>
        <w:ind w:left="2160"/>
        <w:rPr>
          <w:rFonts w:ascii="Times New Roman" w:hAnsi="Times New Roman" w:cs="Times New Roman"/>
          <w:i/>
          <w:iCs/>
        </w:rPr>
      </w:pPr>
      <w:r>
        <w:rPr>
          <w:rFonts w:ascii="Times New Roman" w:hAnsi="Times New Roman" w:cs="Times New Roman"/>
          <w:i/>
          <w:iCs/>
        </w:rPr>
        <w:t>(F)</w:t>
      </w:r>
      <w:r w:rsidR="00AD1080" w:rsidRPr="00AD1080">
        <w:rPr>
          <w:rFonts w:ascii="Times New Roman" w:hAnsi="Times New Roman" w:cs="Times New Roman"/>
          <w:i/>
          <w:iCs/>
        </w:rPr>
        <w:tab/>
        <w:t xml:space="preserve">A geologic map of the area with a radius of at least one mile from the </w:t>
      </w:r>
      <w:proofErr w:type="gramStart"/>
      <w:r w:rsidR="00AD1080" w:rsidRPr="00AD1080">
        <w:rPr>
          <w:rFonts w:ascii="Times New Roman" w:hAnsi="Times New Roman" w:cs="Times New Roman"/>
          <w:i/>
          <w:iCs/>
        </w:rPr>
        <w:t>site;</w:t>
      </w:r>
      <w:proofErr w:type="gramEnd"/>
    </w:p>
    <w:p w14:paraId="17EA9CE9" w14:textId="396725F4" w:rsidR="00AD1080" w:rsidRPr="00AD1080" w:rsidRDefault="004507B8" w:rsidP="00C02099">
      <w:pPr>
        <w:ind w:left="2160"/>
        <w:rPr>
          <w:rFonts w:ascii="Times New Roman" w:hAnsi="Times New Roman" w:cs="Times New Roman"/>
          <w:i/>
          <w:iCs/>
        </w:rPr>
      </w:pPr>
      <w:r>
        <w:rPr>
          <w:rFonts w:ascii="Times New Roman" w:hAnsi="Times New Roman" w:cs="Times New Roman"/>
          <w:i/>
          <w:iCs/>
        </w:rPr>
        <w:t>(G)</w:t>
      </w:r>
      <w:r w:rsidR="00AD1080" w:rsidRPr="00AD1080">
        <w:rPr>
          <w:rFonts w:ascii="Times New Roman" w:hAnsi="Times New Roman" w:cs="Times New Roman"/>
          <w:i/>
          <w:iCs/>
        </w:rPr>
        <w:tab/>
        <w:t xml:space="preserve">The location of all existing and proposed wells within 1,000 feet of the property boundary, with a notation of the capacity of all </w:t>
      </w:r>
      <w:proofErr w:type="gramStart"/>
      <w:r w:rsidR="00AD1080" w:rsidRPr="00AD1080">
        <w:rPr>
          <w:rFonts w:ascii="Times New Roman" w:hAnsi="Times New Roman" w:cs="Times New Roman"/>
          <w:i/>
          <w:iCs/>
        </w:rPr>
        <w:t>high-yield</w:t>
      </w:r>
      <w:proofErr w:type="gramEnd"/>
      <w:r w:rsidR="00AD1080" w:rsidRPr="00AD1080">
        <w:rPr>
          <w:rFonts w:ascii="Times New Roman" w:hAnsi="Times New Roman" w:cs="Times New Roman"/>
          <w:i/>
          <w:iCs/>
        </w:rPr>
        <w:t xml:space="preserve"> </w:t>
      </w:r>
      <w:proofErr w:type="gramStart"/>
      <w:r w:rsidR="00AD1080" w:rsidRPr="00AD1080">
        <w:rPr>
          <w:rFonts w:ascii="Times New Roman" w:hAnsi="Times New Roman" w:cs="Times New Roman"/>
          <w:i/>
          <w:iCs/>
        </w:rPr>
        <w:t>wells;</w:t>
      </w:r>
      <w:proofErr w:type="gramEnd"/>
    </w:p>
    <w:p w14:paraId="1E925A28" w14:textId="799E0E51" w:rsidR="00AD1080" w:rsidRPr="00AD1080" w:rsidRDefault="004507B8" w:rsidP="00C02099">
      <w:pPr>
        <w:ind w:left="2160"/>
        <w:rPr>
          <w:rFonts w:ascii="Times New Roman" w:hAnsi="Times New Roman" w:cs="Times New Roman"/>
          <w:i/>
          <w:iCs/>
        </w:rPr>
      </w:pPr>
      <w:r>
        <w:rPr>
          <w:rFonts w:ascii="Times New Roman" w:hAnsi="Times New Roman" w:cs="Times New Roman"/>
          <w:i/>
          <w:iCs/>
        </w:rPr>
        <w:t>(H)</w:t>
      </w:r>
      <w:r w:rsidR="00AD1080" w:rsidRPr="00AD1080">
        <w:rPr>
          <w:rFonts w:ascii="Times New Roman" w:hAnsi="Times New Roman" w:cs="Times New Roman"/>
          <w:i/>
          <w:iCs/>
        </w:rPr>
        <w:tab/>
        <w:t xml:space="preserve">The location of all surface waters, including perennial and intermittent streams, rivers, lakes, reservoirs, ponds, wetlands, springs, natural seeps, and estuaries, within 1,000 feet of the property </w:t>
      </w:r>
      <w:proofErr w:type="gramStart"/>
      <w:r w:rsidR="00AD1080" w:rsidRPr="00AD1080">
        <w:rPr>
          <w:rFonts w:ascii="Times New Roman" w:hAnsi="Times New Roman" w:cs="Times New Roman"/>
          <w:i/>
          <w:iCs/>
        </w:rPr>
        <w:t>boundary;</w:t>
      </w:r>
      <w:proofErr w:type="gramEnd"/>
    </w:p>
    <w:p w14:paraId="6F997D41" w14:textId="49305133" w:rsidR="00AD1080" w:rsidRPr="00AD1080" w:rsidRDefault="004507B8" w:rsidP="00C02099">
      <w:pPr>
        <w:ind w:left="2160"/>
        <w:rPr>
          <w:rFonts w:ascii="Times New Roman" w:hAnsi="Times New Roman" w:cs="Times New Roman"/>
          <w:i/>
          <w:iCs/>
        </w:rPr>
      </w:pPr>
      <w:r>
        <w:rPr>
          <w:rFonts w:ascii="Times New Roman" w:hAnsi="Times New Roman" w:cs="Times New Roman"/>
          <w:i/>
          <w:iCs/>
        </w:rPr>
        <w:t>(I)</w:t>
      </w:r>
      <w:r w:rsidR="00AD1080" w:rsidRPr="00AD1080">
        <w:rPr>
          <w:rFonts w:ascii="Times New Roman" w:hAnsi="Times New Roman" w:cs="Times New Roman"/>
          <w:i/>
          <w:iCs/>
        </w:rPr>
        <w:tab/>
        <w:t xml:space="preserve">A determination of the effects of the proposed water supply system on the quantity and quality of water in nearby wells, surface waters, and the groundwater </w:t>
      </w:r>
      <w:proofErr w:type="gramStart"/>
      <w:r w:rsidR="00AD1080" w:rsidRPr="00AD1080">
        <w:rPr>
          <w:rFonts w:ascii="Times New Roman" w:hAnsi="Times New Roman" w:cs="Times New Roman"/>
          <w:i/>
          <w:iCs/>
        </w:rPr>
        <w:t>table;</w:t>
      </w:r>
      <w:proofErr w:type="gramEnd"/>
    </w:p>
    <w:p w14:paraId="6E6726D0" w14:textId="6196CE0D" w:rsidR="00AD1080" w:rsidRPr="00AD1080" w:rsidRDefault="004507B8" w:rsidP="00C02099">
      <w:pPr>
        <w:ind w:left="2160"/>
        <w:rPr>
          <w:rFonts w:ascii="Times New Roman" w:hAnsi="Times New Roman" w:cs="Times New Roman"/>
          <w:i/>
          <w:iCs/>
        </w:rPr>
      </w:pPr>
      <w:r>
        <w:rPr>
          <w:rFonts w:ascii="Times New Roman" w:hAnsi="Times New Roman" w:cs="Times New Roman"/>
          <w:i/>
          <w:iCs/>
        </w:rPr>
        <w:t>(J)</w:t>
      </w:r>
      <w:r w:rsidR="00AD1080" w:rsidRPr="00AD1080">
        <w:rPr>
          <w:rFonts w:ascii="Times New Roman" w:hAnsi="Times New Roman" w:cs="Times New Roman"/>
          <w:i/>
          <w:iCs/>
        </w:rPr>
        <w:tab/>
        <w:t xml:space="preserve">A statement of the qualifications and the signature(s) of the person(s) </w:t>
      </w:r>
      <w:proofErr w:type="gramStart"/>
      <w:r w:rsidR="00AD1080" w:rsidRPr="00AD1080">
        <w:rPr>
          <w:rFonts w:ascii="Times New Roman" w:hAnsi="Times New Roman" w:cs="Times New Roman"/>
          <w:i/>
          <w:iCs/>
        </w:rPr>
        <w:t>preparing</w:t>
      </w:r>
      <w:proofErr w:type="gramEnd"/>
      <w:r w:rsidR="00AD1080" w:rsidRPr="00AD1080">
        <w:rPr>
          <w:rFonts w:ascii="Times New Roman" w:hAnsi="Times New Roman" w:cs="Times New Roman"/>
          <w:i/>
          <w:iCs/>
        </w:rPr>
        <w:t xml:space="preserve"> the study.</w:t>
      </w:r>
    </w:p>
    <w:p w14:paraId="0648F1AD" w14:textId="77777777" w:rsidR="00AD1080" w:rsidRPr="009B7A46" w:rsidRDefault="00AD1080" w:rsidP="00C02099">
      <w:pPr>
        <w:ind w:left="1440"/>
        <w:rPr>
          <w:rFonts w:ascii="Times New Roman" w:hAnsi="Times New Roman" w:cs="Times New Roman"/>
          <w:i/>
          <w:iCs/>
        </w:rPr>
      </w:pPr>
      <w:r w:rsidRPr="009B7A46">
        <w:rPr>
          <w:rFonts w:ascii="Times New Roman" w:hAnsi="Times New Roman" w:cs="Times New Roman"/>
          <w:i/>
          <w:iCs/>
        </w:rPr>
        <w:t>3.</w:t>
      </w:r>
      <w:r w:rsidRPr="009B7A46">
        <w:rPr>
          <w:rFonts w:ascii="Times New Roman" w:hAnsi="Times New Roman" w:cs="Times New Roman"/>
          <w:i/>
          <w:iCs/>
        </w:rPr>
        <w:tab/>
        <w:t>The applicant shall provide proof of review and approval from the Delaware River Basin Commission for projects proposing:</w:t>
      </w:r>
    </w:p>
    <w:p w14:paraId="376C33EB" w14:textId="5057A6E1" w:rsidR="00AD1080" w:rsidRPr="009B7A46" w:rsidRDefault="004507B8" w:rsidP="00C02099">
      <w:pPr>
        <w:ind w:left="2160"/>
        <w:rPr>
          <w:rFonts w:ascii="Times New Roman" w:hAnsi="Times New Roman" w:cs="Times New Roman"/>
          <w:i/>
          <w:iCs/>
        </w:rPr>
      </w:pPr>
      <w:r w:rsidRPr="009B7A46">
        <w:rPr>
          <w:rFonts w:ascii="Times New Roman" w:hAnsi="Times New Roman" w:cs="Times New Roman"/>
          <w:i/>
          <w:iCs/>
        </w:rPr>
        <w:t>(A)</w:t>
      </w:r>
      <w:r w:rsidR="00AD1080" w:rsidRPr="009B7A46">
        <w:rPr>
          <w:rFonts w:ascii="Times New Roman" w:hAnsi="Times New Roman" w:cs="Times New Roman"/>
          <w:i/>
          <w:iCs/>
        </w:rPr>
        <w:tab/>
        <w:t>Water withdrawals of 100,000 gallons per day (gpd) or more over a 30-day average from any source or combination of sources within the Delaware River Basin; or</w:t>
      </w:r>
    </w:p>
    <w:p w14:paraId="4D108F71" w14:textId="739919FB" w:rsidR="00AD1080" w:rsidRPr="009B7A46" w:rsidRDefault="004507B8" w:rsidP="00C02099">
      <w:pPr>
        <w:ind w:left="2160"/>
        <w:rPr>
          <w:rFonts w:ascii="Times New Roman" w:hAnsi="Times New Roman" w:cs="Times New Roman"/>
          <w:i/>
          <w:iCs/>
        </w:rPr>
      </w:pPr>
      <w:r w:rsidRPr="009B7A46">
        <w:rPr>
          <w:rFonts w:ascii="Times New Roman" w:hAnsi="Times New Roman" w:cs="Times New Roman"/>
          <w:i/>
          <w:iCs/>
        </w:rPr>
        <w:t>(B)</w:t>
      </w:r>
      <w:r w:rsidR="00AD1080" w:rsidRPr="009B7A46">
        <w:rPr>
          <w:rFonts w:ascii="Times New Roman" w:hAnsi="Times New Roman" w:cs="Times New Roman"/>
          <w:i/>
          <w:iCs/>
        </w:rPr>
        <w:tab/>
        <w:t>Any consumptive water use of 20,000 gpd or more over a 30-day average from any water source.</w:t>
      </w:r>
    </w:p>
    <w:p w14:paraId="0F5BD06C" w14:textId="4FCB51A8" w:rsidR="00AD1080" w:rsidRPr="00AD1080" w:rsidRDefault="00AD1080" w:rsidP="00C02099">
      <w:pPr>
        <w:ind w:left="1440"/>
        <w:rPr>
          <w:rFonts w:ascii="Times New Roman" w:hAnsi="Times New Roman" w:cs="Times New Roman"/>
          <w:i/>
          <w:iCs/>
        </w:rPr>
      </w:pPr>
      <w:r w:rsidRPr="009B7A46">
        <w:rPr>
          <w:rFonts w:ascii="Times New Roman" w:hAnsi="Times New Roman" w:cs="Times New Roman"/>
          <w:i/>
          <w:iCs/>
        </w:rPr>
        <w:t>4.</w:t>
      </w:r>
      <w:r w:rsidRPr="009B7A46">
        <w:rPr>
          <w:rFonts w:ascii="Times New Roman" w:hAnsi="Times New Roman" w:cs="Times New Roman"/>
          <w:i/>
          <w:iCs/>
        </w:rPr>
        <w:tab/>
        <w:t>The applicant shall demonstrate that adequate means of wastewater disposal, including domestic wastewater and wastewater used for cooling or industrial purposes, have been provided and approved by the Pennsylvania Department of Environmental Protection.</w:t>
      </w:r>
    </w:p>
    <w:p w14:paraId="50578810" w14:textId="62AE550B" w:rsidR="00AD1080" w:rsidRPr="00AD1080" w:rsidRDefault="008A1716" w:rsidP="00C02099">
      <w:pPr>
        <w:ind w:left="720"/>
        <w:rPr>
          <w:rFonts w:ascii="Times New Roman" w:hAnsi="Times New Roman" w:cs="Times New Roman"/>
          <w:i/>
          <w:iCs/>
        </w:rPr>
      </w:pPr>
      <w:r>
        <w:rPr>
          <w:rFonts w:ascii="Times New Roman" w:hAnsi="Times New Roman" w:cs="Times New Roman"/>
          <w:i/>
          <w:iCs/>
        </w:rPr>
        <w:t>(h)</w:t>
      </w:r>
      <w:r w:rsidR="00AD1080" w:rsidRPr="00AD1080">
        <w:rPr>
          <w:rFonts w:ascii="Times New Roman" w:hAnsi="Times New Roman" w:cs="Times New Roman"/>
          <w:i/>
          <w:iCs/>
        </w:rPr>
        <w:tab/>
      </w:r>
      <w:r w:rsidR="00AD1080" w:rsidRPr="000C0E86">
        <w:rPr>
          <w:rFonts w:ascii="Times New Roman" w:hAnsi="Times New Roman" w:cs="Times New Roman"/>
          <w:b/>
          <w:bCs/>
          <w:i/>
          <w:iCs/>
        </w:rPr>
        <w:t>Power Supply</w:t>
      </w:r>
      <w:r w:rsidR="000C0E86">
        <w:rPr>
          <w:rFonts w:ascii="Times New Roman" w:hAnsi="Times New Roman" w:cs="Times New Roman"/>
          <w:b/>
          <w:bCs/>
          <w:i/>
          <w:iCs/>
        </w:rPr>
        <w:t>.</w:t>
      </w:r>
    </w:p>
    <w:p w14:paraId="490BBCEE" w14:textId="77777777" w:rsidR="00AD1080" w:rsidRPr="00AD1080" w:rsidRDefault="00AD1080" w:rsidP="00C02099">
      <w:pPr>
        <w:ind w:left="1440"/>
        <w:rPr>
          <w:rFonts w:ascii="Times New Roman" w:hAnsi="Times New Roman" w:cs="Times New Roman"/>
          <w:i/>
          <w:iCs/>
        </w:rPr>
      </w:pPr>
      <w:r w:rsidRPr="00AD1080">
        <w:rPr>
          <w:rFonts w:ascii="Times New Roman" w:hAnsi="Times New Roman" w:cs="Times New Roman"/>
          <w:i/>
          <w:iCs/>
        </w:rPr>
        <w:t>1.</w:t>
      </w:r>
      <w:r w:rsidRPr="00AD1080">
        <w:rPr>
          <w:rFonts w:ascii="Times New Roman" w:hAnsi="Times New Roman" w:cs="Times New Roman"/>
          <w:i/>
          <w:iCs/>
        </w:rPr>
        <w:tab/>
        <w:t xml:space="preserve">If the applicant proposes to connect the Data Center to the electric grid, the applicant shall provide documentation from the applicable electric service provider certifying that that the necessary capacity is available and that electric </w:t>
      </w:r>
      <w:r w:rsidRPr="00AD1080">
        <w:rPr>
          <w:rFonts w:ascii="Times New Roman" w:hAnsi="Times New Roman" w:cs="Times New Roman"/>
          <w:i/>
          <w:iCs/>
        </w:rPr>
        <w:lastRenderedPageBreak/>
        <w:t xml:space="preserve">service provider will serve the Data Center. </w:t>
      </w:r>
      <w:proofErr w:type="gramStart"/>
      <w:r w:rsidRPr="00AD1080">
        <w:rPr>
          <w:rFonts w:ascii="Times New Roman" w:hAnsi="Times New Roman" w:cs="Times New Roman"/>
          <w:i/>
          <w:iCs/>
        </w:rPr>
        <w:t>Known</w:t>
      </w:r>
      <w:proofErr w:type="gramEnd"/>
      <w:r w:rsidRPr="00AD1080">
        <w:rPr>
          <w:rFonts w:ascii="Times New Roman" w:hAnsi="Times New Roman" w:cs="Times New Roman"/>
          <w:i/>
          <w:iCs/>
        </w:rPr>
        <w:t xml:space="preserve"> impacts on electric rates or availability for other uses directly attributable to the Data Center project shall be noted.</w:t>
      </w:r>
    </w:p>
    <w:p w14:paraId="7977F2F1" w14:textId="5CFFAD43" w:rsidR="00AD1080" w:rsidRPr="00AD1080" w:rsidRDefault="00AD1080" w:rsidP="00C02099">
      <w:pPr>
        <w:ind w:left="1440"/>
        <w:rPr>
          <w:rFonts w:ascii="Times New Roman" w:hAnsi="Times New Roman" w:cs="Times New Roman"/>
          <w:i/>
          <w:iCs/>
        </w:rPr>
      </w:pPr>
      <w:r w:rsidRPr="00AD1080">
        <w:rPr>
          <w:rFonts w:ascii="Times New Roman" w:hAnsi="Times New Roman" w:cs="Times New Roman"/>
          <w:i/>
          <w:iCs/>
        </w:rPr>
        <w:t>2.</w:t>
      </w:r>
      <w:r w:rsidRPr="00AD1080">
        <w:rPr>
          <w:rFonts w:ascii="Times New Roman" w:hAnsi="Times New Roman" w:cs="Times New Roman"/>
          <w:i/>
          <w:iCs/>
        </w:rPr>
        <w:tab/>
        <w:t xml:space="preserve">Any energy generation system designed or used to supply power directly to a Data Center during normal operations, including solar, wind, fossil fuel, or nuclear energy generating systems, shall not be considered part of the Data Center use. Such systems shall be considered </w:t>
      </w:r>
      <w:proofErr w:type="gramStart"/>
      <w:r w:rsidRPr="00AD1080">
        <w:rPr>
          <w:rFonts w:ascii="Times New Roman" w:hAnsi="Times New Roman" w:cs="Times New Roman"/>
          <w:i/>
          <w:iCs/>
        </w:rPr>
        <w:t>a separate use</w:t>
      </w:r>
      <w:proofErr w:type="gramEnd"/>
      <w:r w:rsidRPr="00AD1080">
        <w:rPr>
          <w:rFonts w:ascii="Times New Roman" w:hAnsi="Times New Roman" w:cs="Times New Roman"/>
          <w:i/>
          <w:iCs/>
        </w:rPr>
        <w:t xml:space="preserve"> and shall be approved according to the zoning regulations applicable to such use.</w:t>
      </w:r>
    </w:p>
    <w:p w14:paraId="09AFF373" w14:textId="0D4A3F91" w:rsidR="00AD1080" w:rsidRPr="000C0E86" w:rsidRDefault="008A1716" w:rsidP="00C02099">
      <w:pPr>
        <w:ind w:left="720"/>
        <w:rPr>
          <w:rFonts w:ascii="Times New Roman" w:hAnsi="Times New Roman" w:cs="Times New Roman"/>
          <w:b/>
          <w:bCs/>
          <w:i/>
          <w:iCs/>
        </w:rPr>
      </w:pPr>
      <w:r>
        <w:rPr>
          <w:rFonts w:ascii="Times New Roman" w:hAnsi="Times New Roman" w:cs="Times New Roman"/>
          <w:i/>
          <w:iCs/>
        </w:rPr>
        <w:t>(i)</w:t>
      </w:r>
      <w:r w:rsidR="00AD1080" w:rsidRPr="000C0E86">
        <w:rPr>
          <w:rFonts w:ascii="Times New Roman" w:hAnsi="Times New Roman" w:cs="Times New Roman"/>
          <w:b/>
          <w:bCs/>
          <w:i/>
          <w:iCs/>
        </w:rPr>
        <w:tab/>
        <w:t>Emergency Management</w:t>
      </w:r>
    </w:p>
    <w:p w14:paraId="3839080A" w14:textId="2231B541" w:rsidR="00AD1080" w:rsidRPr="00AD1080" w:rsidRDefault="00AD1080" w:rsidP="00251C8D">
      <w:pPr>
        <w:ind w:left="1440"/>
        <w:rPr>
          <w:rFonts w:ascii="Times New Roman" w:hAnsi="Times New Roman" w:cs="Times New Roman"/>
          <w:i/>
          <w:iCs/>
        </w:rPr>
      </w:pPr>
      <w:r w:rsidRPr="00AD1080">
        <w:rPr>
          <w:rFonts w:ascii="Times New Roman" w:hAnsi="Times New Roman" w:cs="Times New Roman"/>
          <w:i/>
          <w:iCs/>
        </w:rPr>
        <w:t>1.</w:t>
      </w:r>
      <w:r w:rsidRPr="00AD1080">
        <w:rPr>
          <w:rFonts w:ascii="Times New Roman" w:hAnsi="Times New Roman" w:cs="Times New Roman"/>
          <w:i/>
          <w:iCs/>
        </w:rPr>
        <w:tab/>
        <w:t>The applicant shall submit an Emergency Response Plan (ERP) prepared by a qualified professional. The ERP shall:</w:t>
      </w:r>
    </w:p>
    <w:p w14:paraId="7EF6436B" w14:textId="3E599FB6" w:rsidR="00AD1080" w:rsidRPr="00AD1080" w:rsidRDefault="00251C8D" w:rsidP="00C02099">
      <w:pPr>
        <w:ind w:left="2160"/>
        <w:rPr>
          <w:rFonts w:ascii="Times New Roman" w:hAnsi="Times New Roman" w:cs="Times New Roman"/>
          <w:i/>
          <w:iCs/>
        </w:rPr>
      </w:pPr>
      <w:r>
        <w:rPr>
          <w:rFonts w:ascii="Times New Roman" w:hAnsi="Times New Roman" w:cs="Times New Roman"/>
          <w:i/>
          <w:iCs/>
        </w:rPr>
        <w:t>(A)</w:t>
      </w:r>
      <w:r w:rsidR="00AD1080" w:rsidRPr="00AD1080">
        <w:rPr>
          <w:rFonts w:ascii="Times New Roman" w:hAnsi="Times New Roman" w:cs="Times New Roman"/>
          <w:i/>
          <w:iCs/>
        </w:rPr>
        <w:tab/>
        <w:t xml:space="preserve">Be reviewed and accepted by the local fire department and emergency management services as part of the </w:t>
      </w:r>
      <w:r w:rsidR="0095689F">
        <w:rPr>
          <w:rFonts w:ascii="Times New Roman" w:hAnsi="Times New Roman" w:cs="Times New Roman"/>
          <w:i/>
          <w:iCs/>
        </w:rPr>
        <w:t>conditional use</w:t>
      </w:r>
      <w:r w:rsidR="00AD1080" w:rsidRPr="00AD1080">
        <w:rPr>
          <w:rFonts w:ascii="Times New Roman" w:hAnsi="Times New Roman" w:cs="Times New Roman"/>
          <w:i/>
          <w:iCs/>
        </w:rPr>
        <w:t xml:space="preserve"> </w:t>
      </w:r>
      <w:proofErr w:type="gramStart"/>
      <w:r w:rsidR="00AD1080" w:rsidRPr="00AD1080">
        <w:rPr>
          <w:rFonts w:ascii="Times New Roman" w:hAnsi="Times New Roman" w:cs="Times New Roman"/>
          <w:i/>
          <w:iCs/>
        </w:rPr>
        <w:t>process;</w:t>
      </w:r>
      <w:proofErr w:type="gramEnd"/>
    </w:p>
    <w:p w14:paraId="48854D44" w14:textId="40966887" w:rsidR="00AD1080" w:rsidRPr="00AD1080" w:rsidRDefault="00251C8D" w:rsidP="00C02099">
      <w:pPr>
        <w:ind w:left="2160"/>
        <w:rPr>
          <w:rFonts w:ascii="Times New Roman" w:hAnsi="Times New Roman" w:cs="Times New Roman"/>
          <w:i/>
          <w:iCs/>
        </w:rPr>
      </w:pPr>
      <w:r>
        <w:rPr>
          <w:rFonts w:ascii="Times New Roman" w:hAnsi="Times New Roman" w:cs="Times New Roman"/>
          <w:i/>
          <w:iCs/>
        </w:rPr>
        <w:t>(B)</w:t>
      </w:r>
      <w:r w:rsidR="00AD1080" w:rsidRPr="00AD1080">
        <w:rPr>
          <w:rFonts w:ascii="Times New Roman" w:hAnsi="Times New Roman" w:cs="Times New Roman"/>
          <w:i/>
          <w:iCs/>
        </w:rPr>
        <w:tab/>
        <w:t xml:space="preserve">Include detailed procedures for fire suppression, containment, ventilation, and </w:t>
      </w:r>
      <w:proofErr w:type="gramStart"/>
      <w:r w:rsidR="00AD1080" w:rsidRPr="00AD1080">
        <w:rPr>
          <w:rFonts w:ascii="Times New Roman" w:hAnsi="Times New Roman" w:cs="Times New Roman"/>
          <w:i/>
          <w:iCs/>
        </w:rPr>
        <w:t>evacuation;</w:t>
      </w:r>
      <w:proofErr w:type="gramEnd"/>
    </w:p>
    <w:p w14:paraId="3CF20B09" w14:textId="736F97E7" w:rsidR="00AD1080" w:rsidRPr="00AD1080" w:rsidRDefault="00251C8D" w:rsidP="00C02099">
      <w:pPr>
        <w:ind w:left="2160"/>
        <w:rPr>
          <w:rFonts w:ascii="Times New Roman" w:hAnsi="Times New Roman" w:cs="Times New Roman"/>
          <w:i/>
          <w:iCs/>
        </w:rPr>
      </w:pPr>
      <w:r>
        <w:rPr>
          <w:rFonts w:ascii="Times New Roman" w:hAnsi="Times New Roman" w:cs="Times New Roman"/>
          <w:i/>
          <w:iCs/>
        </w:rPr>
        <w:t>(C)</w:t>
      </w:r>
      <w:r w:rsidR="00AD1080" w:rsidRPr="00AD1080">
        <w:rPr>
          <w:rFonts w:ascii="Times New Roman" w:hAnsi="Times New Roman" w:cs="Times New Roman"/>
          <w:i/>
          <w:iCs/>
        </w:rPr>
        <w:tab/>
        <w:t xml:space="preserve">Include an evaluation of the access roads and hydrant locations within the site to ensure suitable access for emergency equipment within the </w:t>
      </w:r>
      <w:proofErr w:type="gramStart"/>
      <w:r w:rsidR="00AD1080" w:rsidRPr="00AD1080">
        <w:rPr>
          <w:rFonts w:ascii="Times New Roman" w:hAnsi="Times New Roman" w:cs="Times New Roman"/>
          <w:i/>
          <w:iCs/>
        </w:rPr>
        <w:t>site;</w:t>
      </w:r>
      <w:proofErr w:type="gramEnd"/>
    </w:p>
    <w:p w14:paraId="2C9E303D" w14:textId="4281180D" w:rsidR="00AD1080" w:rsidRPr="00AD1080" w:rsidRDefault="00251C8D" w:rsidP="00C02099">
      <w:pPr>
        <w:ind w:left="2160"/>
        <w:rPr>
          <w:rFonts w:ascii="Times New Roman" w:hAnsi="Times New Roman" w:cs="Times New Roman"/>
          <w:i/>
          <w:iCs/>
        </w:rPr>
      </w:pPr>
      <w:r>
        <w:rPr>
          <w:rFonts w:ascii="Times New Roman" w:hAnsi="Times New Roman" w:cs="Times New Roman"/>
          <w:i/>
          <w:iCs/>
        </w:rPr>
        <w:t>(D)</w:t>
      </w:r>
      <w:r w:rsidR="00AD1080" w:rsidRPr="00AD1080">
        <w:rPr>
          <w:rFonts w:ascii="Times New Roman" w:hAnsi="Times New Roman" w:cs="Times New Roman"/>
          <w:i/>
          <w:iCs/>
        </w:rPr>
        <w:tab/>
        <w:t xml:space="preserve">Ensure that all first responders receive adequate training specific to the installed </w:t>
      </w:r>
      <w:proofErr w:type="gramStart"/>
      <w:r w:rsidR="00AD1080" w:rsidRPr="00AD1080">
        <w:rPr>
          <w:rFonts w:ascii="Times New Roman" w:hAnsi="Times New Roman" w:cs="Times New Roman"/>
          <w:i/>
          <w:iCs/>
        </w:rPr>
        <w:t>system;</w:t>
      </w:r>
      <w:proofErr w:type="gramEnd"/>
    </w:p>
    <w:p w14:paraId="4BAD5114" w14:textId="7108C1A3" w:rsidR="00AD1080" w:rsidRDefault="00251C8D" w:rsidP="00C02099">
      <w:pPr>
        <w:ind w:left="2160"/>
        <w:rPr>
          <w:rFonts w:ascii="Times New Roman" w:hAnsi="Times New Roman" w:cs="Times New Roman"/>
          <w:i/>
          <w:iCs/>
        </w:rPr>
      </w:pPr>
      <w:r>
        <w:rPr>
          <w:rFonts w:ascii="Times New Roman" w:hAnsi="Times New Roman" w:cs="Times New Roman"/>
          <w:i/>
          <w:iCs/>
        </w:rPr>
        <w:t>(E)</w:t>
      </w:r>
      <w:r w:rsidR="00AD1080" w:rsidRPr="00AD1080">
        <w:rPr>
          <w:rFonts w:ascii="Times New Roman" w:hAnsi="Times New Roman" w:cs="Times New Roman"/>
          <w:i/>
          <w:iCs/>
        </w:rPr>
        <w:tab/>
        <w:t>Include provisions for annual fire safety inspections demonstrating compliance with fire safety standards to be performed by a qualified professional on behalf of the Data Center.</w:t>
      </w:r>
    </w:p>
    <w:p w14:paraId="35925CDC" w14:textId="77777777" w:rsidR="008A1716" w:rsidRPr="00AD1080" w:rsidRDefault="008A1716" w:rsidP="00C02099">
      <w:pPr>
        <w:ind w:left="2160"/>
        <w:rPr>
          <w:rFonts w:ascii="Times New Roman" w:hAnsi="Times New Roman" w:cs="Times New Roman"/>
          <w:i/>
          <w:iCs/>
        </w:rPr>
      </w:pPr>
    </w:p>
    <w:p w14:paraId="530C3997" w14:textId="77777777" w:rsidR="00AD1080" w:rsidRPr="00AD1080" w:rsidRDefault="00AD1080" w:rsidP="00C02099">
      <w:pPr>
        <w:ind w:left="1440"/>
        <w:rPr>
          <w:rFonts w:ascii="Times New Roman" w:hAnsi="Times New Roman" w:cs="Times New Roman"/>
          <w:i/>
          <w:iCs/>
        </w:rPr>
      </w:pPr>
      <w:r w:rsidRPr="00AD1080">
        <w:rPr>
          <w:rFonts w:ascii="Times New Roman" w:hAnsi="Times New Roman" w:cs="Times New Roman"/>
          <w:i/>
          <w:iCs/>
        </w:rPr>
        <w:t>2.</w:t>
      </w:r>
      <w:r w:rsidRPr="00AD1080">
        <w:rPr>
          <w:rFonts w:ascii="Times New Roman" w:hAnsi="Times New Roman" w:cs="Times New Roman"/>
          <w:i/>
          <w:iCs/>
        </w:rPr>
        <w:tab/>
        <w:t>Any Data Center use proposing battery storage or any other device or group of devices capable of storing energy in order to supply electrical energy at a later time, whether the energy is stored for use on-site or off-site, shall demonstrate compliance with National Fire Protection Association (NFPA) Standard 855, Installation of Stationary Energy Storage Systems, or similar standards and must include fire suppression systems designed specifically for battery storage.</w:t>
      </w:r>
    </w:p>
    <w:p w14:paraId="170A4115" w14:textId="77777777" w:rsidR="00AD1080" w:rsidRPr="00AD1080" w:rsidRDefault="00AD1080" w:rsidP="00C02099">
      <w:pPr>
        <w:ind w:left="1440"/>
        <w:rPr>
          <w:rFonts w:ascii="Times New Roman" w:hAnsi="Times New Roman" w:cs="Times New Roman"/>
          <w:i/>
          <w:iCs/>
        </w:rPr>
      </w:pPr>
      <w:r w:rsidRPr="00AD1080">
        <w:rPr>
          <w:rFonts w:ascii="Times New Roman" w:hAnsi="Times New Roman" w:cs="Times New Roman"/>
          <w:i/>
          <w:iCs/>
        </w:rPr>
        <w:t>3.</w:t>
      </w:r>
      <w:r w:rsidRPr="00AD1080">
        <w:rPr>
          <w:rFonts w:ascii="Times New Roman" w:hAnsi="Times New Roman" w:cs="Times New Roman"/>
          <w:i/>
          <w:iCs/>
        </w:rPr>
        <w:tab/>
        <w:t>No Data Center shall be approved unless the applicant demonstrates that procedures for fire suppression, containment, ventilation, and evacuation are sufficiently protective of public health, safety and welfare.</w:t>
      </w:r>
    </w:p>
    <w:p w14:paraId="7F6F7354" w14:textId="21A48DAB" w:rsidR="00AD1080" w:rsidRPr="000C0E86" w:rsidRDefault="008A1716" w:rsidP="00C02099">
      <w:pPr>
        <w:ind w:left="720"/>
        <w:rPr>
          <w:rFonts w:ascii="Times New Roman" w:hAnsi="Times New Roman" w:cs="Times New Roman"/>
          <w:b/>
          <w:bCs/>
          <w:i/>
          <w:iCs/>
        </w:rPr>
      </w:pPr>
      <w:r>
        <w:rPr>
          <w:rFonts w:ascii="Times New Roman" w:hAnsi="Times New Roman" w:cs="Times New Roman"/>
          <w:b/>
          <w:bCs/>
          <w:i/>
          <w:iCs/>
        </w:rPr>
        <w:lastRenderedPageBreak/>
        <w:t>(j)</w:t>
      </w:r>
      <w:r w:rsidR="00AD1080" w:rsidRPr="000C0E86">
        <w:rPr>
          <w:rFonts w:ascii="Times New Roman" w:hAnsi="Times New Roman" w:cs="Times New Roman"/>
          <w:b/>
          <w:bCs/>
          <w:i/>
          <w:iCs/>
        </w:rPr>
        <w:tab/>
        <w:t>Aesthetics</w:t>
      </w:r>
    </w:p>
    <w:p w14:paraId="71A86043" w14:textId="4DF35E60" w:rsidR="00AD1080" w:rsidRPr="00AD1080" w:rsidRDefault="00AD1080" w:rsidP="00C02099">
      <w:pPr>
        <w:ind w:left="1440"/>
        <w:rPr>
          <w:rFonts w:ascii="Times New Roman" w:hAnsi="Times New Roman" w:cs="Times New Roman"/>
          <w:i/>
          <w:iCs/>
        </w:rPr>
      </w:pPr>
      <w:r w:rsidRPr="00AD1080">
        <w:rPr>
          <w:rFonts w:ascii="Times New Roman" w:hAnsi="Times New Roman" w:cs="Times New Roman"/>
          <w:i/>
          <w:iCs/>
        </w:rPr>
        <w:t>1.</w:t>
      </w:r>
      <w:r w:rsidRPr="00AD1080">
        <w:rPr>
          <w:rFonts w:ascii="Times New Roman" w:hAnsi="Times New Roman" w:cs="Times New Roman"/>
          <w:i/>
          <w:iCs/>
        </w:rPr>
        <w:tab/>
        <w:t xml:space="preserve">Any Data Center and Data Center Accessory Use building </w:t>
      </w:r>
      <w:proofErr w:type="gramStart"/>
      <w:r w:rsidRPr="00AD1080">
        <w:rPr>
          <w:rFonts w:ascii="Times New Roman" w:hAnsi="Times New Roman" w:cs="Times New Roman"/>
          <w:i/>
          <w:iCs/>
        </w:rPr>
        <w:t>façade</w:t>
      </w:r>
      <w:proofErr w:type="gramEnd"/>
      <w:r w:rsidRPr="00AD1080">
        <w:rPr>
          <w:rFonts w:ascii="Times New Roman" w:hAnsi="Times New Roman" w:cs="Times New Roman"/>
          <w:i/>
          <w:iCs/>
        </w:rPr>
        <w:t xml:space="preserve"> that faces a road,</w:t>
      </w:r>
      <w:r w:rsidR="000C0E86">
        <w:rPr>
          <w:rFonts w:ascii="Times New Roman" w:hAnsi="Times New Roman" w:cs="Times New Roman"/>
          <w:i/>
          <w:iCs/>
        </w:rPr>
        <w:t xml:space="preserve"> Industrial Zoning District</w:t>
      </w:r>
      <w:r w:rsidRPr="00AD1080">
        <w:rPr>
          <w:rFonts w:ascii="Times New Roman" w:hAnsi="Times New Roman" w:cs="Times New Roman"/>
          <w:i/>
          <w:iCs/>
        </w:rPr>
        <w:t>, or existing residential use must incorporate at least two of the following design elements every 150 horizontal feet:</w:t>
      </w:r>
    </w:p>
    <w:p w14:paraId="6381E931" w14:textId="0363DE57" w:rsidR="00AD1080" w:rsidRPr="00AD1080" w:rsidRDefault="008A1716" w:rsidP="00C02099">
      <w:pPr>
        <w:ind w:left="2160"/>
        <w:rPr>
          <w:rFonts w:ascii="Times New Roman" w:hAnsi="Times New Roman" w:cs="Times New Roman"/>
          <w:i/>
          <w:iCs/>
        </w:rPr>
      </w:pPr>
      <w:r>
        <w:rPr>
          <w:rFonts w:ascii="Times New Roman" w:hAnsi="Times New Roman" w:cs="Times New Roman"/>
          <w:i/>
          <w:iCs/>
        </w:rPr>
        <w:t>(A)</w:t>
      </w:r>
      <w:r w:rsidR="00AD1080" w:rsidRPr="00AD1080">
        <w:rPr>
          <w:rFonts w:ascii="Times New Roman" w:hAnsi="Times New Roman" w:cs="Times New Roman"/>
          <w:i/>
          <w:iCs/>
        </w:rPr>
        <w:tab/>
        <w:t xml:space="preserve">A change in building material, pattern, texture, or </w:t>
      </w:r>
      <w:proofErr w:type="gramStart"/>
      <w:r w:rsidR="00AD1080" w:rsidRPr="00AD1080">
        <w:rPr>
          <w:rFonts w:ascii="Times New Roman" w:hAnsi="Times New Roman" w:cs="Times New Roman"/>
          <w:i/>
          <w:iCs/>
        </w:rPr>
        <w:t>color;</w:t>
      </w:r>
      <w:proofErr w:type="gramEnd"/>
    </w:p>
    <w:p w14:paraId="09DBEA93" w14:textId="36289D20" w:rsidR="00AD1080" w:rsidRPr="00AD1080" w:rsidRDefault="008A1716" w:rsidP="00C02099">
      <w:pPr>
        <w:ind w:left="2160"/>
        <w:rPr>
          <w:rFonts w:ascii="Times New Roman" w:hAnsi="Times New Roman" w:cs="Times New Roman"/>
          <w:i/>
          <w:iCs/>
        </w:rPr>
      </w:pPr>
      <w:r>
        <w:rPr>
          <w:rFonts w:ascii="Times New Roman" w:hAnsi="Times New Roman" w:cs="Times New Roman"/>
          <w:i/>
          <w:iCs/>
        </w:rPr>
        <w:t>(B)</w:t>
      </w:r>
      <w:r w:rsidR="00AD1080" w:rsidRPr="00AD1080">
        <w:rPr>
          <w:rFonts w:ascii="Times New Roman" w:hAnsi="Times New Roman" w:cs="Times New Roman"/>
          <w:i/>
          <w:iCs/>
        </w:rPr>
        <w:tab/>
        <w:t xml:space="preserve">A change in building </w:t>
      </w:r>
      <w:proofErr w:type="gramStart"/>
      <w:r w:rsidR="00AD1080" w:rsidRPr="00AD1080">
        <w:rPr>
          <w:rFonts w:ascii="Times New Roman" w:hAnsi="Times New Roman" w:cs="Times New Roman"/>
          <w:i/>
          <w:iCs/>
        </w:rPr>
        <w:t>height;</w:t>
      </w:r>
      <w:proofErr w:type="gramEnd"/>
    </w:p>
    <w:p w14:paraId="54C2C0D9" w14:textId="27A59225" w:rsidR="00AD1080" w:rsidRPr="00AD1080" w:rsidRDefault="008A1716" w:rsidP="00C02099">
      <w:pPr>
        <w:ind w:left="2160"/>
        <w:rPr>
          <w:rFonts w:ascii="Times New Roman" w:hAnsi="Times New Roman" w:cs="Times New Roman"/>
          <w:i/>
          <w:iCs/>
        </w:rPr>
      </w:pPr>
      <w:r>
        <w:rPr>
          <w:rFonts w:ascii="Times New Roman" w:hAnsi="Times New Roman" w:cs="Times New Roman"/>
          <w:i/>
          <w:iCs/>
        </w:rPr>
        <w:t>(C)</w:t>
      </w:r>
      <w:r w:rsidR="00AD1080" w:rsidRPr="00AD1080">
        <w:rPr>
          <w:rFonts w:ascii="Times New Roman" w:hAnsi="Times New Roman" w:cs="Times New Roman"/>
          <w:i/>
          <w:iCs/>
        </w:rPr>
        <w:tab/>
        <w:t xml:space="preserve">Building step-backs or recesses having a minimum depth of five (5) </w:t>
      </w:r>
      <w:proofErr w:type="gramStart"/>
      <w:r w:rsidR="00AD1080" w:rsidRPr="00AD1080">
        <w:rPr>
          <w:rFonts w:ascii="Times New Roman" w:hAnsi="Times New Roman" w:cs="Times New Roman"/>
          <w:i/>
          <w:iCs/>
        </w:rPr>
        <w:t>feet;</w:t>
      </w:r>
      <w:proofErr w:type="gramEnd"/>
    </w:p>
    <w:p w14:paraId="4E6D2E8E" w14:textId="73D41A3F" w:rsidR="00AD1080" w:rsidRPr="000C0E86" w:rsidRDefault="008A1716" w:rsidP="00C02099">
      <w:pPr>
        <w:ind w:left="720"/>
        <w:rPr>
          <w:rFonts w:ascii="Times New Roman" w:hAnsi="Times New Roman" w:cs="Times New Roman"/>
          <w:b/>
          <w:bCs/>
          <w:i/>
          <w:iCs/>
        </w:rPr>
      </w:pPr>
      <w:r>
        <w:rPr>
          <w:rFonts w:ascii="Times New Roman" w:hAnsi="Times New Roman" w:cs="Times New Roman"/>
          <w:b/>
          <w:bCs/>
          <w:i/>
          <w:iCs/>
        </w:rPr>
        <w:t>(k)</w:t>
      </w:r>
      <w:r w:rsidR="00AD1080" w:rsidRPr="000C0E86">
        <w:rPr>
          <w:rFonts w:ascii="Times New Roman" w:hAnsi="Times New Roman" w:cs="Times New Roman"/>
          <w:b/>
          <w:bCs/>
          <w:i/>
          <w:iCs/>
        </w:rPr>
        <w:tab/>
        <w:t>Parking</w:t>
      </w:r>
    </w:p>
    <w:p w14:paraId="67BC47F5" w14:textId="6FF687DE" w:rsidR="0040020B" w:rsidRPr="001A735C" w:rsidRDefault="00AD1080" w:rsidP="00C02099">
      <w:pPr>
        <w:ind w:left="1440"/>
        <w:rPr>
          <w:rFonts w:ascii="Times New Roman" w:hAnsi="Times New Roman" w:cs="Times New Roman"/>
          <w:b/>
          <w:bCs/>
          <w:i/>
          <w:iCs/>
        </w:rPr>
      </w:pPr>
      <w:r w:rsidRPr="00AD1080">
        <w:rPr>
          <w:rFonts w:ascii="Times New Roman" w:hAnsi="Times New Roman" w:cs="Times New Roman"/>
          <w:i/>
          <w:iCs/>
        </w:rPr>
        <w:t>1.</w:t>
      </w:r>
      <w:r w:rsidRPr="00AD1080">
        <w:rPr>
          <w:rFonts w:ascii="Times New Roman" w:hAnsi="Times New Roman" w:cs="Times New Roman"/>
          <w:i/>
          <w:iCs/>
        </w:rPr>
        <w:tab/>
        <w:t>Data Centers are to be provided with at least one parking space per 8,000 square feet of floor area designed and intended to be accessible regularly by employees, or one parking space for every one employee, based upon the maximum number of employees on site during the largest shift, whichever is lesser.</w:t>
      </w:r>
      <w:r w:rsidR="00C02099">
        <w:rPr>
          <w:rFonts w:ascii="Times New Roman" w:hAnsi="Times New Roman" w:cs="Times New Roman"/>
          <w:i/>
          <w:iCs/>
        </w:rPr>
        <w:t>”</w:t>
      </w:r>
    </w:p>
    <w:p w14:paraId="1FEB4FE9" w14:textId="41047FFC" w:rsidR="001A735C" w:rsidRDefault="001A735C" w:rsidP="001A735C">
      <w:pPr>
        <w:rPr>
          <w:rFonts w:ascii="Times New Roman" w:hAnsi="Times New Roman" w:cs="Times New Roman"/>
          <w:b/>
          <w:bCs/>
          <w:i/>
          <w:iCs/>
        </w:rPr>
      </w:pPr>
      <w:r w:rsidRPr="001A735C">
        <w:rPr>
          <w:rFonts w:ascii="Times New Roman" w:hAnsi="Times New Roman" w:cs="Times New Roman"/>
          <w:b/>
          <w:bCs/>
          <w:i/>
          <w:iCs/>
        </w:rPr>
        <w:tab/>
        <w:t>(l)</w:t>
      </w:r>
      <w:r w:rsidRPr="001A735C">
        <w:rPr>
          <w:rFonts w:ascii="Times New Roman" w:hAnsi="Times New Roman" w:cs="Times New Roman"/>
          <w:b/>
          <w:bCs/>
          <w:i/>
          <w:iCs/>
        </w:rPr>
        <w:tab/>
        <w:t>Environmental Impact Assessment</w:t>
      </w:r>
    </w:p>
    <w:p w14:paraId="214DAE29" w14:textId="369B5492" w:rsidR="001A735C" w:rsidRPr="001A735C" w:rsidRDefault="001A735C" w:rsidP="001A735C">
      <w:pPr>
        <w:ind w:left="1440"/>
        <w:rPr>
          <w:rFonts w:ascii="Times New Roman" w:hAnsi="Times New Roman" w:cs="Times New Roman"/>
          <w:i/>
          <w:iCs/>
        </w:rPr>
      </w:pPr>
      <w:r>
        <w:rPr>
          <w:rFonts w:ascii="Times New Roman" w:hAnsi="Times New Roman" w:cs="Times New Roman"/>
          <w:i/>
          <w:iCs/>
        </w:rPr>
        <w:t>1.</w:t>
      </w:r>
      <w:r>
        <w:rPr>
          <w:rFonts w:ascii="Times New Roman" w:hAnsi="Times New Roman" w:cs="Times New Roman"/>
          <w:i/>
          <w:iCs/>
        </w:rPr>
        <w:tab/>
        <w:t>Applicant shall submit a comprehensive assessment covering: a) effects on ecosystems, stormwater, and water resources; b) air quality and emissions; c) energy consumption and greenhouse gas impacts; d) infrastructure implications including waste, heat and traffic.</w:t>
      </w:r>
    </w:p>
    <w:p w14:paraId="48D22555" w14:textId="48564598" w:rsidR="0040020B" w:rsidRPr="0040020B" w:rsidRDefault="0040020B" w:rsidP="0040020B">
      <w:pPr>
        <w:rPr>
          <w:rFonts w:ascii="Times New Roman" w:hAnsi="Times New Roman" w:cs="Times New Roman"/>
          <w:b/>
        </w:rPr>
      </w:pPr>
      <w:r w:rsidRPr="0040020B">
        <w:rPr>
          <w:rFonts w:ascii="Times New Roman" w:hAnsi="Times New Roman" w:cs="Times New Roman"/>
          <w:b/>
          <w:u w:val="single"/>
        </w:rPr>
        <w:t>SECTION XI</w:t>
      </w:r>
      <w:proofErr w:type="gramStart"/>
      <w:r w:rsidRPr="0040020B">
        <w:rPr>
          <w:rFonts w:ascii="Times New Roman" w:hAnsi="Times New Roman" w:cs="Times New Roman"/>
          <w:b/>
        </w:rPr>
        <w:t xml:space="preserve">: </w:t>
      </w:r>
      <w:r w:rsidRPr="0040020B">
        <w:rPr>
          <w:rFonts w:ascii="Times New Roman" w:hAnsi="Times New Roman" w:cs="Times New Roman"/>
          <w:b/>
        </w:rPr>
        <w:tab/>
        <w:t>SEVERABILITY</w:t>
      </w:r>
      <w:proofErr w:type="gramEnd"/>
      <w:r w:rsidRPr="0040020B">
        <w:rPr>
          <w:rFonts w:ascii="Times New Roman" w:hAnsi="Times New Roman" w:cs="Times New Roman"/>
          <w:b/>
        </w:rPr>
        <w:t xml:space="preserve"> </w:t>
      </w:r>
    </w:p>
    <w:p w14:paraId="40EF0698" w14:textId="77777777" w:rsidR="0040020B" w:rsidRPr="0040020B" w:rsidRDefault="0040020B" w:rsidP="0040020B">
      <w:pPr>
        <w:rPr>
          <w:rFonts w:ascii="Times New Roman" w:hAnsi="Times New Roman" w:cs="Times New Roman"/>
        </w:rPr>
      </w:pPr>
      <w:proofErr w:type="gramStart"/>
      <w:r w:rsidRPr="0040020B">
        <w:rPr>
          <w:rFonts w:ascii="Times New Roman" w:hAnsi="Times New Roman" w:cs="Times New Roman"/>
        </w:rPr>
        <w:t>In the event that</w:t>
      </w:r>
      <w:proofErr w:type="gramEnd"/>
      <w:r w:rsidRPr="0040020B">
        <w:rPr>
          <w:rFonts w:ascii="Times New Roman" w:hAnsi="Times New Roman" w:cs="Times New Roman"/>
        </w:rPr>
        <w:t xml:space="preserve"> any section, sentence, clause, or word of this Ordinance shall be declared illegal, invalid or unconstitutional by any Court of competent jurisdiction, such declaration shall not prevent, preclude or otherwise foreclose the validity of the remaining portions of this Ordinance. </w:t>
      </w:r>
    </w:p>
    <w:p w14:paraId="2E5C3FFC" w14:textId="77777777" w:rsidR="0040020B" w:rsidRPr="0040020B" w:rsidRDefault="0040020B" w:rsidP="0040020B">
      <w:pPr>
        <w:rPr>
          <w:rFonts w:ascii="Times New Roman" w:hAnsi="Times New Roman" w:cs="Times New Roman"/>
          <w:b/>
          <w:u w:val="single"/>
        </w:rPr>
      </w:pPr>
    </w:p>
    <w:p w14:paraId="7F280561" w14:textId="7594FE8E" w:rsidR="0040020B" w:rsidRPr="0040020B" w:rsidRDefault="0040020B" w:rsidP="0040020B">
      <w:pPr>
        <w:rPr>
          <w:rFonts w:ascii="Times New Roman" w:hAnsi="Times New Roman" w:cs="Times New Roman"/>
          <w:b/>
        </w:rPr>
      </w:pPr>
      <w:r w:rsidRPr="0040020B">
        <w:rPr>
          <w:rFonts w:ascii="Times New Roman" w:hAnsi="Times New Roman" w:cs="Times New Roman"/>
          <w:b/>
          <w:u w:val="single"/>
        </w:rPr>
        <w:t>SECTION XII</w:t>
      </w:r>
      <w:proofErr w:type="gramStart"/>
      <w:r w:rsidRPr="0040020B">
        <w:rPr>
          <w:rFonts w:ascii="Times New Roman" w:hAnsi="Times New Roman" w:cs="Times New Roman"/>
          <w:b/>
          <w:u w:val="single"/>
        </w:rPr>
        <w:t>:</w:t>
      </w:r>
      <w:r w:rsidRPr="0040020B">
        <w:rPr>
          <w:rFonts w:ascii="Times New Roman" w:hAnsi="Times New Roman" w:cs="Times New Roman"/>
          <w:b/>
        </w:rPr>
        <w:t xml:space="preserve">  </w:t>
      </w:r>
      <w:r w:rsidRPr="0040020B">
        <w:rPr>
          <w:rFonts w:ascii="Times New Roman" w:hAnsi="Times New Roman" w:cs="Times New Roman"/>
          <w:b/>
        </w:rPr>
        <w:tab/>
      </w:r>
      <w:proofErr w:type="gramEnd"/>
      <w:r w:rsidRPr="0040020B">
        <w:rPr>
          <w:rFonts w:ascii="Times New Roman" w:hAnsi="Times New Roman" w:cs="Times New Roman"/>
          <w:b/>
        </w:rPr>
        <w:t xml:space="preserve">EFFECTIVE DATE </w:t>
      </w:r>
    </w:p>
    <w:p w14:paraId="5F055586" w14:textId="08386433" w:rsidR="0040020B" w:rsidRPr="0040020B" w:rsidRDefault="0040020B" w:rsidP="0040020B">
      <w:pPr>
        <w:rPr>
          <w:rFonts w:ascii="Times New Roman" w:hAnsi="Times New Roman" w:cs="Times New Roman"/>
        </w:rPr>
      </w:pPr>
      <w:r w:rsidRPr="0040020B">
        <w:rPr>
          <w:rFonts w:ascii="Times New Roman" w:hAnsi="Times New Roman" w:cs="Times New Roman"/>
        </w:rPr>
        <w:t>This Ordinance shall take effect and be in force from and after its approval as required by the law.</w:t>
      </w:r>
    </w:p>
    <w:p w14:paraId="6AAED210" w14:textId="77777777" w:rsidR="0040020B" w:rsidRPr="0040020B" w:rsidRDefault="0040020B" w:rsidP="0040020B">
      <w:pPr>
        <w:rPr>
          <w:rFonts w:ascii="Times New Roman" w:hAnsi="Times New Roman" w:cs="Times New Roman"/>
          <w:b/>
        </w:rPr>
      </w:pPr>
    </w:p>
    <w:p w14:paraId="14523A5A" w14:textId="4B9D1757" w:rsidR="008F439B" w:rsidRPr="002A09F1" w:rsidRDefault="008F439B" w:rsidP="008F439B">
      <w:pPr>
        <w:ind w:left="-5" w:firstLine="725"/>
        <w:jc w:val="both"/>
        <w:rPr>
          <w:rFonts w:ascii="Times New Roman" w:hAnsi="Times New Roman" w:cs="Times New Roman"/>
        </w:rPr>
      </w:pPr>
      <w:r w:rsidRPr="002A09F1">
        <w:rPr>
          <w:rFonts w:ascii="Times New Roman" w:hAnsi="Times New Roman" w:cs="Times New Roman"/>
          <w:b/>
        </w:rPr>
        <w:t>ORDAINED AND ENACTED</w:t>
      </w:r>
      <w:r w:rsidRPr="002A09F1">
        <w:rPr>
          <w:rFonts w:ascii="Times New Roman" w:hAnsi="Times New Roman" w:cs="Times New Roman"/>
        </w:rPr>
        <w:t>, by the Board of Commissioners of West Norriton Township, Montgomery County, Pennsylvania, this _________ day of __________, 202</w:t>
      </w:r>
      <w:r w:rsidR="0095689F">
        <w:rPr>
          <w:rFonts w:ascii="Times New Roman" w:hAnsi="Times New Roman" w:cs="Times New Roman"/>
        </w:rPr>
        <w:t>6</w:t>
      </w:r>
    </w:p>
    <w:p w14:paraId="319549AA" w14:textId="77777777" w:rsidR="008F439B" w:rsidRPr="002A09F1" w:rsidRDefault="008F439B" w:rsidP="008F439B">
      <w:pPr>
        <w:jc w:val="both"/>
        <w:rPr>
          <w:rFonts w:ascii="Times New Roman" w:hAnsi="Times New Roman" w:cs="Times New Roman"/>
        </w:rPr>
      </w:pPr>
    </w:p>
    <w:p w14:paraId="4737D6B9" w14:textId="77777777" w:rsidR="008F439B" w:rsidRPr="002A09F1" w:rsidRDefault="008F439B" w:rsidP="008F439B">
      <w:pPr>
        <w:spacing w:after="0" w:line="240" w:lineRule="auto"/>
        <w:ind w:left="4320" w:firstLine="720"/>
        <w:rPr>
          <w:rFonts w:ascii="Times New Roman" w:hAnsi="Times New Roman" w:cs="Times New Roman"/>
          <w:b/>
        </w:rPr>
      </w:pPr>
      <w:r w:rsidRPr="002A09F1">
        <w:rPr>
          <w:rFonts w:ascii="Times New Roman" w:hAnsi="Times New Roman" w:cs="Times New Roman"/>
          <w:b/>
        </w:rPr>
        <w:lastRenderedPageBreak/>
        <w:t xml:space="preserve">WEST NORRITON TOWNSHIP </w:t>
      </w:r>
    </w:p>
    <w:p w14:paraId="44355A7D" w14:textId="77777777" w:rsidR="008F439B" w:rsidRPr="002A09F1" w:rsidRDefault="008F439B" w:rsidP="008F439B">
      <w:pPr>
        <w:spacing w:after="0" w:line="240" w:lineRule="auto"/>
        <w:rPr>
          <w:rFonts w:ascii="Times New Roman" w:hAnsi="Times New Roman" w:cs="Times New Roman"/>
          <w:b/>
        </w:rPr>
      </w:pPr>
      <w:r w:rsidRPr="002A09F1">
        <w:rPr>
          <w:rFonts w:ascii="Times New Roman" w:hAnsi="Times New Roman" w:cs="Times New Roman"/>
          <w:b/>
        </w:rPr>
        <w:t xml:space="preserve">ATTEST: </w:t>
      </w:r>
      <w:r w:rsidRPr="002A09F1">
        <w:rPr>
          <w:rFonts w:ascii="Times New Roman" w:hAnsi="Times New Roman" w:cs="Times New Roman"/>
          <w:b/>
        </w:rPr>
        <w:tab/>
      </w:r>
      <w:r w:rsidRPr="002A09F1">
        <w:rPr>
          <w:rFonts w:ascii="Times New Roman" w:hAnsi="Times New Roman" w:cs="Times New Roman"/>
          <w:b/>
        </w:rPr>
        <w:tab/>
      </w:r>
      <w:r w:rsidRPr="002A09F1">
        <w:rPr>
          <w:rFonts w:ascii="Times New Roman" w:hAnsi="Times New Roman" w:cs="Times New Roman"/>
          <w:b/>
        </w:rPr>
        <w:tab/>
      </w:r>
      <w:r w:rsidRPr="002A09F1">
        <w:rPr>
          <w:rFonts w:ascii="Times New Roman" w:hAnsi="Times New Roman" w:cs="Times New Roman"/>
          <w:b/>
        </w:rPr>
        <w:tab/>
      </w:r>
      <w:r w:rsidRPr="002A09F1">
        <w:rPr>
          <w:rFonts w:ascii="Times New Roman" w:hAnsi="Times New Roman" w:cs="Times New Roman"/>
          <w:b/>
        </w:rPr>
        <w:tab/>
      </w:r>
      <w:r>
        <w:rPr>
          <w:rFonts w:ascii="Times New Roman" w:hAnsi="Times New Roman" w:cs="Times New Roman"/>
          <w:b/>
        </w:rPr>
        <w:tab/>
      </w:r>
      <w:r w:rsidRPr="002A09F1">
        <w:rPr>
          <w:rFonts w:ascii="Times New Roman" w:hAnsi="Times New Roman" w:cs="Times New Roman"/>
          <w:b/>
        </w:rPr>
        <w:t>BOARD OF COMMISSIONERS</w:t>
      </w:r>
    </w:p>
    <w:p w14:paraId="4DDD3ABC" w14:textId="77777777" w:rsidR="008F439B" w:rsidRPr="002A09F1" w:rsidRDefault="008F439B" w:rsidP="008F439B">
      <w:pPr>
        <w:spacing w:after="0" w:line="240" w:lineRule="auto"/>
        <w:rPr>
          <w:rFonts w:ascii="Times New Roman" w:hAnsi="Times New Roman" w:cs="Times New Roman"/>
        </w:rPr>
      </w:pPr>
    </w:p>
    <w:p w14:paraId="3B232985" w14:textId="77777777" w:rsidR="008F439B" w:rsidRPr="002A09F1" w:rsidRDefault="008F439B" w:rsidP="008F439B">
      <w:pPr>
        <w:spacing w:after="0" w:line="240" w:lineRule="auto"/>
        <w:rPr>
          <w:rFonts w:ascii="Times New Roman" w:hAnsi="Times New Roman" w:cs="Times New Roman"/>
        </w:rPr>
      </w:pPr>
    </w:p>
    <w:p w14:paraId="4EFCAA62" w14:textId="77777777" w:rsidR="008F439B" w:rsidRPr="002A09F1" w:rsidRDefault="008F439B" w:rsidP="008F439B">
      <w:pPr>
        <w:spacing w:after="0" w:line="240" w:lineRule="auto"/>
        <w:rPr>
          <w:rFonts w:ascii="Times New Roman" w:hAnsi="Times New Roman" w:cs="Times New Roman"/>
        </w:rPr>
      </w:pPr>
      <w:proofErr w:type="gramStart"/>
      <w:r w:rsidRPr="002A09F1">
        <w:rPr>
          <w:rFonts w:ascii="Times New Roman" w:hAnsi="Times New Roman" w:cs="Times New Roman"/>
        </w:rPr>
        <w:t xml:space="preserve">________________________________ </w:t>
      </w:r>
      <w:r w:rsidRPr="002A09F1">
        <w:rPr>
          <w:rFonts w:ascii="Times New Roman" w:hAnsi="Times New Roman" w:cs="Times New Roman"/>
        </w:rPr>
        <w:tab/>
      </w:r>
      <w:r w:rsidRPr="002A09F1">
        <w:rPr>
          <w:rFonts w:ascii="Times New Roman" w:hAnsi="Times New Roman" w:cs="Times New Roman"/>
        </w:rPr>
        <w:tab/>
      </w:r>
      <w:proofErr w:type="gramEnd"/>
      <w:r w:rsidRPr="002A09F1">
        <w:rPr>
          <w:rFonts w:ascii="Times New Roman" w:hAnsi="Times New Roman" w:cs="Times New Roman"/>
        </w:rPr>
        <w:t xml:space="preserve">________________________________ </w:t>
      </w:r>
    </w:p>
    <w:p w14:paraId="4E214DFD" w14:textId="41D418A1" w:rsidR="008F439B" w:rsidRPr="002A09F1" w:rsidRDefault="008F439B" w:rsidP="008F439B">
      <w:pPr>
        <w:spacing w:after="0" w:line="240" w:lineRule="auto"/>
        <w:rPr>
          <w:rFonts w:ascii="Times New Roman" w:hAnsi="Times New Roman" w:cs="Times New Roman"/>
        </w:rPr>
      </w:pPr>
      <w:r w:rsidRPr="002A09F1">
        <w:rPr>
          <w:rFonts w:ascii="Times New Roman" w:hAnsi="Times New Roman" w:cs="Times New Roman"/>
        </w:rPr>
        <w:t xml:space="preserve">Jason Bobst, Township Manager </w:t>
      </w:r>
      <w:r w:rsidRPr="002A09F1">
        <w:rPr>
          <w:rFonts w:ascii="Times New Roman" w:hAnsi="Times New Roman" w:cs="Times New Roman"/>
        </w:rPr>
        <w:tab/>
      </w:r>
      <w:r w:rsidRPr="002A09F1">
        <w:rPr>
          <w:rFonts w:ascii="Times New Roman" w:hAnsi="Times New Roman" w:cs="Times New Roman"/>
        </w:rPr>
        <w:tab/>
      </w:r>
      <w:r>
        <w:rPr>
          <w:rFonts w:ascii="Times New Roman" w:hAnsi="Times New Roman" w:cs="Times New Roman"/>
        </w:rPr>
        <w:tab/>
        <w:t>Roseanne Milazzo</w:t>
      </w:r>
      <w:r w:rsidRPr="002A09F1">
        <w:rPr>
          <w:rFonts w:ascii="Times New Roman" w:hAnsi="Times New Roman" w:cs="Times New Roman"/>
        </w:rPr>
        <w:t xml:space="preserve">, President </w:t>
      </w:r>
    </w:p>
    <w:p w14:paraId="726B38EF" w14:textId="77777777" w:rsidR="0040020B" w:rsidRPr="0040020B" w:rsidRDefault="0040020B" w:rsidP="0040020B">
      <w:pPr>
        <w:rPr>
          <w:rFonts w:ascii="Times New Roman" w:hAnsi="Times New Roman" w:cs="Times New Roman"/>
        </w:rPr>
      </w:pPr>
    </w:p>
    <w:p w14:paraId="1A859756" w14:textId="77777777" w:rsidR="0040020B" w:rsidRPr="0040020B" w:rsidRDefault="0040020B">
      <w:pPr>
        <w:rPr>
          <w:rFonts w:ascii="Times New Roman" w:hAnsi="Times New Roman" w:cs="Times New Roman"/>
        </w:rPr>
      </w:pPr>
    </w:p>
    <w:sectPr w:rsidR="0040020B" w:rsidRPr="004002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20B"/>
    <w:rsid w:val="000C0E86"/>
    <w:rsid w:val="000F091D"/>
    <w:rsid w:val="001A735C"/>
    <w:rsid w:val="00250BD9"/>
    <w:rsid w:val="00251C8D"/>
    <w:rsid w:val="00277F91"/>
    <w:rsid w:val="0040020B"/>
    <w:rsid w:val="00432B1C"/>
    <w:rsid w:val="004507B8"/>
    <w:rsid w:val="005D07AD"/>
    <w:rsid w:val="006022E4"/>
    <w:rsid w:val="007B7EAF"/>
    <w:rsid w:val="008821A6"/>
    <w:rsid w:val="008A1716"/>
    <w:rsid w:val="008A25AA"/>
    <w:rsid w:val="008F439B"/>
    <w:rsid w:val="008F7FD7"/>
    <w:rsid w:val="0095689F"/>
    <w:rsid w:val="009B3526"/>
    <w:rsid w:val="009B7A46"/>
    <w:rsid w:val="009D723E"/>
    <w:rsid w:val="00AA4254"/>
    <w:rsid w:val="00AD1080"/>
    <w:rsid w:val="00C02099"/>
    <w:rsid w:val="00D54486"/>
    <w:rsid w:val="00D776D7"/>
    <w:rsid w:val="00E907A1"/>
    <w:rsid w:val="00F712D6"/>
    <w:rsid w:val="00FE7916"/>
    <w:rsid w:val="00FF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D2624"/>
  <w15:chartTrackingRefBased/>
  <w15:docId w15:val="{706B666F-3940-4EEF-8927-5D03D803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2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02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02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02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02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02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2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2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2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2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02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02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02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02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02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2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2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20B"/>
    <w:rPr>
      <w:rFonts w:eastAsiaTheme="majorEastAsia" w:cstheme="majorBidi"/>
      <w:color w:val="272727" w:themeColor="text1" w:themeTint="D8"/>
    </w:rPr>
  </w:style>
  <w:style w:type="paragraph" w:styleId="Title">
    <w:name w:val="Title"/>
    <w:basedOn w:val="Normal"/>
    <w:next w:val="Normal"/>
    <w:link w:val="TitleChar"/>
    <w:uiPriority w:val="10"/>
    <w:qFormat/>
    <w:rsid w:val="00400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2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2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2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20B"/>
    <w:pPr>
      <w:spacing w:before="160"/>
      <w:jc w:val="center"/>
    </w:pPr>
    <w:rPr>
      <w:i/>
      <w:iCs/>
      <w:color w:val="404040" w:themeColor="text1" w:themeTint="BF"/>
    </w:rPr>
  </w:style>
  <w:style w:type="character" w:customStyle="1" w:styleId="QuoteChar">
    <w:name w:val="Quote Char"/>
    <w:basedOn w:val="DefaultParagraphFont"/>
    <w:link w:val="Quote"/>
    <w:uiPriority w:val="29"/>
    <w:rsid w:val="0040020B"/>
    <w:rPr>
      <w:i/>
      <w:iCs/>
      <w:color w:val="404040" w:themeColor="text1" w:themeTint="BF"/>
    </w:rPr>
  </w:style>
  <w:style w:type="paragraph" w:styleId="ListParagraph">
    <w:name w:val="List Paragraph"/>
    <w:basedOn w:val="Normal"/>
    <w:uiPriority w:val="34"/>
    <w:qFormat/>
    <w:rsid w:val="0040020B"/>
    <w:pPr>
      <w:ind w:left="720"/>
      <w:contextualSpacing/>
    </w:pPr>
  </w:style>
  <w:style w:type="character" w:styleId="IntenseEmphasis">
    <w:name w:val="Intense Emphasis"/>
    <w:basedOn w:val="DefaultParagraphFont"/>
    <w:uiPriority w:val="21"/>
    <w:qFormat/>
    <w:rsid w:val="0040020B"/>
    <w:rPr>
      <w:i/>
      <w:iCs/>
      <w:color w:val="0F4761" w:themeColor="accent1" w:themeShade="BF"/>
    </w:rPr>
  </w:style>
  <w:style w:type="paragraph" w:styleId="IntenseQuote">
    <w:name w:val="Intense Quote"/>
    <w:basedOn w:val="Normal"/>
    <w:next w:val="Normal"/>
    <w:link w:val="IntenseQuoteChar"/>
    <w:uiPriority w:val="30"/>
    <w:qFormat/>
    <w:rsid w:val="004002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020B"/>
    <w:rPr>
      <w:i/>
      <w:iCs/>
      <w:color w:val="0F4761" w:themeColor="accent1" w:themeShade="BF"/>
    </w:rPr>
  </w:style>
  <w:style w:type="character" w:styleId="IntenseReference">
    <w:name w:val="Intense Reference"/>
    <w:basedOn w:val="DefaultParagraphFont"/>
    <w:uiPriority w:val="32"/>
    <w:qFormat/>
    <w:rsid w:val="0040020B"/>
    <w:rPr>
      <w:b/>
      <w:bCs/>
      <w:smallCaps/>
      <w:color w:val="0F4761" w:themeColor="accent1" w:themeShade="BF"/>
      <w:spacing w:val="5"/>
    </w:rPr>
  </w:style>
  <w:style w:type="character" w:styleId="CommentReference">
    <w:name w:val="annotation reference"/>
    <w:basedOn w:val="DefaultParagraphFont"/>
    <w:uiPriority w:val="99"/>
    <w:semiHidden/>
    <w:unhideWhenUsed/>
    <w:rsid w:val="00251C8D"/>
    <w:rPr>
      <w:sz w:val="16"/>
      <w:szCs w:val="16"/>
    </w:rPr>
  </w:style>
  <w:style w:type="paragraph" w:styleId="CommentText">
    <w:name w:val="annotation text"/>
    <w:basedOn w:val="Normal"/>
    <w:link w:val="CommentTextChar"/>
    <w:uiPriority w:val="99"/>
    <w:unhideWhenUsed/>
    <w:rsid w:val="00251C8D"/>
    <w:pPr>
      <w:spacing w:line="240" w:lineRule="auto"/>
    </w:pPr>
    <w:rPr>
      <w:sz w:val="20"/>
      <w:szCs w:val="20"/>
    </w:rPr>
  </w:style>
  <w:style w:type="character" w:customStyle="1" w:styleId="CommentTextChar">
    <w:name w:val="Comment Text Char"/>
    <w:basedOn w:val="DefaultParagraphFont"/>
    <w:link w:val="CommentText"/>
    <w:uiPriority w:val="99"/>
    <w:rsid w:val="00251C8D"/>
    <w:rPr>
      <w:sz w:val="20"/>
      <w:szCs w:val="20"/>
    </w:rPr>
  </w:style>
  <w:style w:type="paragraph" w:styleId="CommentSubject">
    <w:name w:val="annotation subject"/>
    <w:basedOn w:val="CommentText"/>
    <w:next w:val="CommentText"/>
    <w:link w:val="CommentSubjectChar"/>
    <w:uiPriority w:val="99"/>
    <w:semiHidden/>
    <w:unhideWhenUsed/>
    <w:rsid w:val="00251C8D"/>
    <w:rPr>
      <w:b/>
      <w:bCs/>
    </w:rPr>
  </w:style>
  <w:style w:type="character" w:customStyle="1" w:styleId="CommentSubjectChar">
    <w:name w:val="Comment Subject Char"/>
    <w:basedOn w:val="CommentTextChar"/>
    <w:link w:val="CommentSubject"/>
    <w:uiPriority w:val="99"/>
    <w:semiHidden/>
    <w:rsid w:val="00251C8D"/>
    <w:rPr>
      <w:b/>
      <w:bCs/>
      <w:sz w:val="20"/>
      <w:szCs w:val="20"/>
    </w:rPr>
  </w:style>
  <w:style w:type="character" w:styleId="Hyperlink">
    <w:name w:val="Hyperlink"/>
    <w:basedOn w:val="DefaultParagraphFont"/>
    <w:uiPriority w:val="99"/>
    <w:unhideWhenUsed/>
    <w:rsid w:val="00AA4254"/>
    <w:rPr>
      <w:color w:val="467886" w:themeColor="hyperlink"/>
      <w:u w:val="single"/>
    </w:rPr>
  </w:style>
  <w:style w:type="character" w:styleId="UnresolvedMention">
    <w:name w:val="Unresolved Mention"/>
    <w:basedOn w:val="DefaultParagraphFont"/>
    <w:uiPriority w:val="99"/>
    <w:semiHidden/>
    <w:unhideWhenUsed/>
    <w:rsid w:val="00AA4254"/>
    <w:rPr>
      <w:color w:val="605E5C"/>
      <w:shd w:val="clear" w:color="auto" w:fill="E1DFDD"/>
    </w:rPr>
  </w:style>
  <w:style w:type="paragraph" w:styleId="NoSpacing">
    <w:name w:val="No Spacing"/>
    <w:uiPriority w:val="1"/>
    <w:qFormat/>
    <w:rsid w:val="008F439B"/>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542407D436D04B90B7CA079C0D93ED" ma:contentTypeVersion="27" ma:contentTypeDescription="Create a new document." ma:contentTypeScope="" ma:versionID="feac9ab4d7f782095eabedf19ccda068">
  <xsd:schema xmlns:xsd="http://www.w3.org/2001/XMLSchema" xmlns:xs="http://www.w3.org/2001/XMLSchema" xmlns:p="http://schemas.microsoft.com/office/2006/metadata/properties" xmlns:ns2="2407e94d-c227-418e-b223-de5d659152e1" xmlns:ns3="b97c0d1e-ee73-472c-9e65-205fd65bdd03" targetNamespace="http://schemas.microsoft.com/office/2006/metadata/properties" ma:root="true" ma:fieldsID="66e4ac0a5834f6abf0d3c76b4a436c38" ns2:_="" ns3:_="">
    <xsd:import namespace="2407e94d-c227-418e-b223-de5d659152e1"/>
    <xsd:import namespace="b97c0d1e-ee73-472c-9e65-205fd65bdd03"/>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GeneratedMetadata0" minOccurs="0"/>
                <xsd:element ref="ns2:MediaUserMetadata0" minOccurs="0"/>
                <xsd:element ref="ns2:MediaServiceMetadata" minOccurs="0"/>
                <xsd:element ref="ns2:MediaServiceFastMetadata" minOccurs="0"/>
                <xsd:element ref="ns2:MediaServiceObjectDetectorVersions" minOccurs="0"/>
                <xsd:element ref="ns2:lcf76f155ced4ddcb4097134ff3c332f1" minOccurs="0"/>
                <xsd:element ref="ns2:MediaGeneratedMetadata1" minOccurs="0"/>
                <xsd:element ref="ns2:MediaUserMetadata1" minOccurs="0"/>
                <xsd:element ref="ns2:lcf76f155ced4ddcb4097134ff3c332f2" minOccurs="0"/>
                <xsd:element ref="ns2:MediaGeneratedMetadata2" minOccurs="0"/>
                <xsd:element ref="ns2:MediaUserMetadata2"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7e94d-c227-418e-b223-de5d659152e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GeneratedMetadata0" ma:index="12" nillable="true" ma:displayName="Media Generated Metadata" ma:hidden="true" ma:internalName="MediaGeneratedMetadata0" ma:readOnly="true">
      <xsd:simpleType>
        <xsd:restriction base="dms:Text">
          <xsd:maxLength value="255"/>
        </xsd:restriction>
      </xsd:simpleType>
    </xsd:element>
    <xsd:element name="MediaUserMetadata0" ma:index="13" nillable="true" ma:displayName="Media User Metadata" ma:hidden="true" ma:internalName="MediaUserMetadata0" ma:readOnly="tru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1" ma:index="17" nillable="true" ma:displayName="Image Tags_0" ma:hidden="true" ma:internalName="lcf76f155ced4ddcb4097134ff3c332f1" ma:readOnly="false">
      <xsd:simpleType>
        <xsd:restriction base="dms:Note"/>
      </xsd:simpleType>
    </xsd:element>
    <xsd:element name="MediaGeneratedMetadata1" ma:index="18" nillable="true" ma:displayName="Media Generated Metadata" ma:hidden="true" ma:internalName="MediaGeneratedMetadata1" ma:readOnly="true">
      <xsd:simpleType>
        <xsd:restriction base="dms:Text">
          <xsd:maxLength value="255"/>
        </xsd:restriction>
      </xsd:simpleType>
    </xsd:element>
    <xsd:element name="MediaUserMetadata1" ma:index="19" nillable="true" ma:displayName="Media User Metadata" ma:hidden="true" ma:internalName="MediaUserMetadata1" ma:readOnly="true">
      <xsd:simpleType>
        <xsd:restriction base="dms:Text">
          <xsd:maxLength value="255"/>
        </xsd:restriction>
      </xsd:simpleType>
    </xsd:element>
    <xsd:element name="lcf76f155ced4ddcb4097134ff3c332f2" ma:index="20" nillable="true" ma:displayName="Image Tags_0" ma:hidden="true" ma:internalName="lcf76f155ced4ddcb4097134ff3c332f2" ma:readOnly="false">
      <xsd:simpleType>
        <xsd:restriction base="dms:Note"/>
      </xsd:simpleType>
    </xsd:element>
    <xsd:element name="MediaGeneratedMetadata2" ma:index="21" nillable="true" ma:displayName="Media Generated Metadata" ma:hidden="true" ma:internalName="MediaGeneratedMetadata2" ma:readOnly="true">
      <xsd:simpleType>
        <xsd:restriction base="dms:Text">
          <xsd:maxLength value="255"/>
        </xsd:restriction>
      </xsd:simpleType>
    </xsd:element>
    <xsd:element name="MediaUserMetadata2" ma:index="22" nillable="true" ma:displayName="Media User Metadata" ma:hidden="true" ma:internalName="MediaUserMetadata2" ma:readOnly="true">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8d6a7ea-87c1-463e-bce3-ca7b08a2e606" ma:termSetId="09814cd3-568e-fe90-9814-8d621ff8fb84" ma:anchorId="fba54fb3-c3e1-fe81-a776-ca4b69148c4d" ma:open="true" ma:isKeyword="false">
      <xsd:complexType>
        <xsd:sequence>
          <xsd:element ref="pc:Terms" minOccurs="0" maxOccurs="1"/>
        </xsd:sequence>
      </xsd:complex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DateTaken" ma:index="29" nillable="true" ma:displayName="MediaServiceDateTaken" ma:description="" ma:hidden="true" ma:indexed="true" ma:internalName="MediaServiceDateTaken" ma:readOnly="true">
      <xsd:simpleType>
        <xsd:restriction base="dms:Text"/>
      </xsd:simpleType>
    </xsd:element>
    <xsd:element name="MediaServiceLocation" ma:index="30" nillable="true" ma:displayName="Location" ma:description="" ma:indexed="true" ma:internalName="MediaServiceLocatio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7c0d1e-ee73-472c-9e65-205fd65bdd03"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044a5cc2-617e-4d90-bbd4-377d3e5bb3db}" ma:internalName="TaxCatchAll" ma:showField="CatchAllData" ma:web="b97c0d1e-ee73-472c-9e65-205fd65bdd03">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WizId xmlns="2407e94d-c227-418e-b223-de5d659152e1" xsi:nil="true"/>
    <MigrationWizIdVersion xmlns="2407e94d-c227-418e-b223-de5d659152e1" xsi:nil="true"/>
    <MigrationWizIdPermissions xmlns="2407e94d-c227-418e-b223-de5d659152e1" xsi:nil="true"/>
    <lcf76f155ced4ddcb4097134ff3c332f xmlns="2407e94d-c227-418e-b223-de5d659152e1">
      <Terms xmlns="http://schemas.microsoft.com/office/infopath/2007/PartnerControls"/>
    </lcf76f155ced4ddcb4097134ff3c332f>
    <lcf76f155ced4ddcb4097134ff3c332f2 xmlns="2407e94d-c227-418e-b223-de5d659152e1" xsi:nil="true"/>
    <TaxCatchAll xmlns="b97c0d1e-ee73-472c-9e65-205fd65bdd03" xsi:nil="true"/>
    <lcf76f155ced4ddcb4097134ff3c332f0 xmlns="2407e94d-c227-418e-b223-de5d659152e1" xsi:nil="true"/>
    <lcf76f155ced4ddcb4097134ff3c332f1 xmlns="2407e94d-c227-418e-b223-de5d659152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96128F-7535-4501-86D9-1485F72E3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7e94d-c227-418e-b223-de5d659152e1"/>
    <ds:schemaRef ds:uri="b97c0d1e-ee73-472c-9e65-205fd65bd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FC7DEE-45ED-47FF-8BB8-6773B5D41C7E}">
  <ds:schemaRefs>
    <ds:schemaRef ds:uri="http://schemas.microsoft.com/office/2006/metadata/properties"/>
    <ds:schemaRef ds:uri="http://schemas.microsoft.com/office/infopath/2007/PartnerControls"/>
    <ds:schemaRef ds:uri="2407e94d-c227-418e-b223-de5d659152e1"/>
    <ds:schemaRef ds:uri="b97c0d1e-ee73-472c-9e65-205fd65bdd03"/>
  </ds:schemaRefs>
</ds:datastoreItem>
</file>

<file path=customXml/itemProps3.xml><?xml version="1.0" encoding="utf-8"?>
<ds:datastoreItem xmlns:ds="http://schemas.openxmlformats.org/officeDocument/2006/customXml" ds:itemID="{C07AF807-FC70-4485-BE9F-039E9B7BC8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2078</Words>
  <Characters>12638</Characters>
  <Application>Microsoft Office Word</Application>
  <DocSecurity>0</DocSecurity>
  <Lines>300</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Williams</dc:creator>
  <cp:keywords/>
  <dc:description/>
  <cp:lastModifiedBy>Jason Bobst</cp:lastModifiedBy>
  <cp:revision>3</cp:revision>
  <dcterms:created xsi:type="dcterms:W3CDTF">2026-02-27T14:37:00Z</dcterms:created>
  <dcterms:modified xsi:type="dcterms:W3CDTF">2026-03-02T14:22:00Z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0x01010052542407D436D04B90B7CA079C0D93ED</vt:lpwstr>
  </property>
  <property fmtid="{D5CDD505-2E9C-101B-9397-08002B2CF9AE}" pid="3" name="MediaServiceImageTags">
    <vt:lpwstr/>
  </property>
</Properties>
</file>